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06F04" w14:textId="77777777" w:rsidR="00824988" w:rsidRDefault="00824988" w:rsidP="00824988">
      <w:pPr>
        <w:spacing w:after="0"/>
      </w:pPr>
    </w:p>
    <w:p w14:paraId="6E1FBBBA" w14:textId="77777777" w:rsidR="00824988" w:rsidRDefault="00824988" w:rsidP="00824988">
      <w:pPr>
        <w:spacing w:after="0"/>
      </w:pPr>
    </w:p>
    <w:p w14:paraId="5A247F31" w14:textId="77777777" w:rsidR="00824988" w:rsidRDefault="00824988" w:rsidP="00824988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>
        <w:rPr>
          <w:rFonts w:ascii="Amaranth" w:hAnsi="Amaranth" w:cs="Arial"/>
          <w:bCs/>
          <w:color w:val="C00000"/>
          <w:sz w:val="28"/>
          <w:szCs w:val="21"/>
        </w:rPr>
        <w:t>6.3.4</w:t>
      </w:r>
      <w:r>
        <w:rPr>
          <w:rFonts w:ascii="Amaranth" w:eastAsia="Times New Roman" w:hAnsi="Amaranth" w:cs="Arial"/>
          <w:bCs/>
          <w:color w:val="C00000"/>
          <w:sz w:val="28"/>
          <w:szCs w:val="28"/>
          <w:lang w:eastAsia="en-IN"/>
        </w:rPr>
        <w:t xml:space="preserve"> Number of teachers who have undergone online / face-to-face FDP during the year</w:t>
      </w:r>
    </w:p>
    <w:p w14:paraId="3CB86872" w14:textId="77777777" w:rsidR="00824988" w:rsidRPr="008F4574" w:rsidRDefault="00824988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bookmarkStart w:id="0" w:name="_GoBack"/>
      <w:bookmarkEnd w:id="0"/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0E4D7C34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911A3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B64539" w14:textId="77777777" w:rsidR="006F575F" w:rsidRPr="008F4574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Welfare Measures for Staff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A7F96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184F6600" wp14:editId="1F8D2193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5F" w:rsidRPr="002C79C8" w14:paraId="348C9D27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2A125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CE281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Staff Welfare Measures and avenues for career development 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A5570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2151E737" wp14:editId="044DDA80">
                  <wp:extent cx="525294" cy="548640"/>
                  <wp:effectExtent l="0" t="0" r="8255" b="381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5F" w:rsidRPr="002C79C8" w14:paraId="4736B942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5B77D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CF379" w14:textId="77777777" w:rsidR="006F575F" w:rsidRPr="008242B7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Staff Welfare Measures – Admission Policy, Leave &amp; Pongal Bonus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56A95" w14:textId="77777777" w:rsidR="006F575F" w:rsidRDefault="006F575F" w:rsidP="00EB01F2">
            <w:pPr>
              <w:spacing w:before="60" w:after="60"/>
              <w:jc w:val="center"/>
              <w:rPr>
                <w:rFonts w:ascii="Amaranth" w:hAnsi="Amaranth"/>
                <w:noProof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0C6C8BB9" wp14:editId="39C408AA">
                  <wp:extent cx="525294" cy="548640"/>
                  <wp:effectExtent l="0" t="0" r="8255" b="3810"/>
                  <wp:docPr id="11" name="Picture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DFEBB" w14:textId="77777777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57779B7F" w:rsidR="001B6DD7" w:rsidRPr="00A07E15" w:rsidRDefault="001B6DD7" w:rsidP="00A07E15">
      <w:pPr>
        <w:tabs>
          <w:tab w:val="left" w:pos="6360"/>
        </w:tabs>
      </w:pPr>
    </w:p>
    <w:sectPr w:rsidR="001B6DD7" w:rsidRPr="00A07E15" w:rsidSect="00DE14EA">
      <w:headerReference w:type="default" r:id="rId13"/>
      <w:footerReference w:type="default" r:id="rId14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E017" w14:textId="77777777" w:rsidR="00584336" w:rsidRDefault="00584336" w:rsidP="001B6DD7">
      <w:pPr>
        <w:spacing w:after="0" w:line="240" w:lineRule="auto"/>
      </w:pPr>
      <w:r>
        <w:separator/>
      </w:r>
    </w:p>
  </w:endnote>
  <w:endnote w:type="continuationSeparator" w:id="0">
    <w:p w14:paraId="428774A6" w14:textId="77777777" w:rsidR="00584336" w:rsidRDefault="00584336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0533" w14:textId="77777777" w:rsidR="00584336" w:rsidRDefault="00584336" w:rsidP="001B6DD7">
      <w:pPr>
        <w:spacing w:after="0" w:line="240" w:lineRule="auto"/>
      </w:pPr>
      <w:r>
        <w:separator/>
      </w:r>
    </w:p>
  </w:footnote>
  <w:footnote w:type="continuationSeparator" w:id="0">
    <w:p w14:paraId="5378948E" w14:textId="77777777" w:rsidR="00584336" w:rsidRDefault="00584336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1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281FD8"/>
    <w:rsid w:val="003F7806"/>
    <w:rsid w:val="00536B92"/>
    <w:rsid w:val="00552798"/>
    <w:rsid w:val="00584336"/>
    <w:rsid w:val="00605700"/>
    <w:rsid w:val="006F575F"/>
    <w:rsid w:val="00701FE9"/>
    <w:rsid w:val="00824988"/>
    <w:rsid w:val="00A07E15"/>
    <w:rsid w:val="00CB0F00"/>
    <w:rsid w:val="00CB5236"/>
    <w:rsid w:val="00CD77B1"/>
    <w:rsid w:val="00D65D1C"/>
    <w:rsid w:val="00DC3385"/>
    <w:rsid w:val="00DE14EA"/>
    <w:rsid w:val="00F7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3.1/6.3.1-SD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fatimacollegemdu.org/AQAR/C-36529/2020-2021/C-6/6.3.1/6.3.1-SD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Welf.Meas.Teac.&amp;Non.jpg" TargetMode="External"/><Relationship Id="rId11" Type="http://schemas.openxmlformats.org/officeDocument/2006/relationships/hyperlink" Target="http://www.fatimacollegemdu.org/AQAR/C-36529/2022-2023/C-6/6.3.1/6.3.1-SD2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fatimacollegemdu.org/AQAR/C-36529/2020-2021/C-6/6.3.1/6.3.1-SD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2</cp:revision>
  <dcterms:created xsi:type="dcterms:W3CDTF">2024-05-05T19:42:00Z</dcterms:created>
  <dcterms:modified xsi:type="dcterms:W3CDTF">2024-05-05T19:42:00Z</dcterms:modified>
</cp:coreProperties>
</file>