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6B" w:rsidRPr="002B3559" w:rsidRDefault="00F1146B" w:rsidP="00C549F4">
      <w:pPr>
        <w:spacing w:before="120" w:after="120" w:line="360" w:lineRule="auto"/>
        <w:ind w:left="-142" w:right="-46"/>
        <w:jc w:val="both"/>
        <w:rPr>
          <w:rFonts w:ascii="Bookman Old Style" w:hAnsi="Bookman Old Style" w:cs="Times New Roman"/>
          <w:b/>
          <w:i/>
        </w:rPr>
      </w:pPr>
      <w:r>
        <w:rPr>
          <w:rFonts w:ascii="Bookman Old Style" w:hAnsi="Bookman Old Style" w:cs="Times New Roman"/>
          <w:b/>
        </w:rPr>
        <w:t>2</w:t>
      </w:r>
      <w:r w:rsidRPr="002B3559">
        <w:rPr>
          <w:rFonts w:ascii="Bookman Old Style" w:hAnsi="Bookman Old Style" w:cs="Times New Roman"/>
          <w:b/>
        </w:rPr>
        <w:t>.5.3</w:t>
      </w:r>
      <w:r w:rsidRPr="002B3559">
        <w:rPr>
          <w:rFonts w:ascii="Bookman Old Style" w:hAnsi="Bookman Old Style" w:cs="Times New Roman"/>
        </w:rPr>
        <w:t xml:space="preserve">. </w:t>
      </w:r>
      <w:r w:rsidRPr="002B3559">
        <w:rPr>
          <w:rFonts w:ascii="Bookman Old Style" w:hAnsi="Bookman Old Style" w:cs="Times New Roman"/>
          <w:b/>
          <w:i/>
        </w:rPr>
        <w:t>IT integration and reforms in the examination procedures and processes including Continuous Internal Assessment (CIA) have brought in considerable improvement in</w:t>
      </w:r>
      <w:r>
        <w:rPr>
          <w:rFonts w:ascii="Bookman Old Style" w:hAnsi="Bookman Old Style" w:cs="Times New Roman"/>
          <w:b/>
          <w:i/>
        </w:rPr>
        <w:t xml:space="preserve"> the</w:t>
      </w:r>
      <w:r w:rsidRPr="002B3559">
        <w:rPr>
          <w:rFonts w:ascii="Bookman Old Style" w:hAnsi="Bookman Old Style" w:cs="Times New Roman"/>
          <w:b/>
          <w:i/>
        </w:rPr>
        <w:t xml:space="preserve"> Examination Management System (EMS) </w:t>
      </w:r>
      <w:r>
        <w:rPr>
          <w:rFonts w:ascii="Bookman Old Style" w:hAnsi="Bookman Old Style" w:cs="Times New Roman"/>
          <w:b/>
          <w:i/>
        </w:rPr>
        <w:t>of</w:t>
      </w:r>
      <w:r w:rsidRPr="002B3559">
        <w:rPr>
          <w:rFonts w:ascii="Bookman Old Style" w:hAnsi="Bookman Old Style" w:cs="Times New Roman"/>
          <w:b/>
          <w:i/>
        </w:rPr>
        <w:t xml:space="preserve"> the institution.</w:t>
      </w:r>
    </w:p>
    <w:p w:rsidR="00F1146B" w:rsidRPr="002B3559" w:rsidRDefault="00F1146B" w:rsidP="00C549F4">
      <w:pPr>
        <w:ind w:left="-142" w:right="-46"/>
        <w:rPr>
          <w:rFonts w:ascii="Bookman Old Style" w:hAnsi="Bookman Old Style" w:cs="Times New Roman"/>
          <w:b/>
        </w:rPr>
      </w:pPr>
      <w:r w:rsidRPr="002B3559">
        <w:rPr>
          <w:rFonts w:ascii="Bookman Old Style" w:hAnsi="Bookman Old Style" w:cs="Times New Roman"/>
          <w:b/>
        </w:rPr>
        <w:t xml:space="preserve">Response: </w:t>
      </w:r>
    </w:p>
    <w:p w:rsidR="00F1146B" w:rsidRDefault="00F1146B" w:rsidP="00C549F4">
      <w:pPr>
        <w:spacing w:before="120" w:after="120" w:line="360" w:lineRule="auto"/>
        <w:ind w:left="-142" w:right="-46"/>
        <w:jc w:val="both"/>
        <w:rPr>
          <w:rFonts w:ascii="Bookman Old Style" w:hAnsi="Bookman Old Style" w:cs="Times New Roman"/>
        </w:rPr>
      </w:pPr>
      <w:r w:rsidRPr="002B3559">
        <w:rPr>
          <w:rFonts w:ascii="Bookman Old Style" w:hAnsi="Bookman Old Style" w:cs="Times New Roman"/>
        </w:rPr>
        <w:t>Fatima College has a highly reliable examination system with</w:t>
      </w:r>
      <w:r w:rsidRPr="00246AD5">
        <w:rPr>
          <w:rFonts w:ascii="Bookman Old Style" w:hAnsi="Bookman Old Style" w:cs="Times New Roman"/>
          <w:b/>
        </w:rPr>
        <w:t xml:space="preserve"> in-house developed</w:t>
      </w:r>
      <w:r>
        <w:rPr>
          <w:rFonts w:ascii="Bookman Old Style" w:hAnsi="Bookman Old Style" w:cs="Times New Roman"/>
          <w:b/>
        </w:rPr>
        <w:t xml:space="preserve"> </w:t>
      </w:r>
      <w:r w:rsidRPr="00246AD5">
        <w:rPr>
          <w:rFonts w:ascii="Bookman Old Style" w:hAnsi="Bookman Old Style" w:cs="Times New Roman"/>
          <w:b/>
        </w:rPr>
        <w:t>software</w:t>
      </w:r>
      <w:r>
        <w:rPr>
          <w:rFonts w:ascii="Bookman Old Style" w:hAnsi="Bookman Old Style" w:cs="Times New Roman"/>
          <w:b/>
        </w:rPr>
        <w:t xml:space="preserve"> </w:t>
      </w:r>
      <w:r w:rsidRPr="00EB72F2">
        <w:rPr>
          <w:rFonts w:ascii="Bookman Old Style" w:hAnsi="Bookman Old Style" w:cs="Times New Roman"/>
          <w:b/>
        </w:rPr>
        <w:t>fatimaexpack</w:t>
      </w:r>
      <w:r w:rsidRPr="002B3559">
        <w:rPr>
          <w:rFonts w:ascii="Bookman Old Style" w:hAnsi="Bookman Old Style" w:cs="Times New Roman"/>
        </w:rPr>
        <w:t xml:space="preserve"> for semester examinations and an externally procured </w:t>
      </w:r>
      <w:r w:rsidRPr="0020360D">
        <w:rPr>
          <w:rFonts w:ascii="Bookman Old Style" w:hAnsi="Bookman Old Style" w:cs="Times New Roman"/>
          <w:b/>
        </w:rPr>
        <w:t>Enterprise Resource Planning</w:t>
      </w:r>
      <w:r>
        <w:rPr>
          <w:rFonts w:ascii="Bookman Old Style" w:hAnsi="Bookman Old Style" w:cs="Times New Roman"/>
          <w:b/>
        </w:rPr>
        <w:t xml:space="preserve"> </w:t>
      </w:r>
      <w:r w:rsidRPr="00680BDD">
        <w:rPr>
          <w:rFonts w:ascii="Bookman Old Style" w:hAnsi="Bookman Old Style" w:cs="Times New Roman"/>
          <w:b/>
        </w:rPr>
        <w:t>(ERP</w:t>
      </w:r>
      <w:r>
        <w:rPr>
          <w:rFonts w:ascii="Bookman Old Style" w:hAnsi="Bookman Old Style" w:cs="Times New Roman"/>
          <w:b/>
        </w:rPr>
        <w:t xml:space="preserve">) </w:t>
      </w:r>
      <w:r w:rsidRPr="002B3559">
        <w:rPr>
          <w:rFonts w:ascii="Bookman Old Style" w:hAnsi="Bookman Old Style" w:cs="Times New Roman"/>
          <w:b/>
        </w:rPr>
        <w:t xml:space="preserve">for </w:t>
      </w:r>
      <w:r>
        <w:rPr>
          <w:rFonts w:ascii="Bookman Old Style" w:hAnsi="Bookman Old Style" w:cs="Times New Roman"/>
          <w:b/>
        </w:rPr>
        <w:t>IT integration</w:t>
      </w:r>
      <w:r w:rsidRPr="002B3559">
        <w:rPr>
          <w:rFonts w:ascii="Bookman Old Style" w:hAnsi="Bookman Old Style" w:cs="Times New Roman"/>
        </w:rPr>
        <w:t xml:space="preserve">. </w:t>
      </w:r>
    </w:p>
    <w:p w:rsidR="00F1146B" w:rsidRDefault="00F1146B" w:rsidP="00C549F4">
      <w:pPr>
        <w:spacing w:before="120" w:after="120" w:line="360" w:lineRule="auto"/>
        <w:ind w:left="-142" w:right="-46"/>
        <w:jc w:val="both"/>
        <w:rPr>
          <w:rFonts w:ascii="Bookman Old Style" w:hAnsi="Bookman Old Style" w:cs="Times New Roman"/>
        </w:rPr>
      </w:pPr>
      <w:r>
        <w:rPr>
          <w:rFonts w:ascii="Bookman Old Style" w:hAnsi="Bookman Old Style" w:cs="Times New Roman"/>
        </w:rPr>
        <w:t xml:space="preserve">Till the introduction of </w:t>
      </w:r>
      <w:r w:rsidRPr="00EB72F2">
        <w:rPr>
          <w:rFonts w:ascii="Bookman Old Style" w:hAnsi="Bookman Old Style" w:cs="Times New Roman"/>
          <w:b/>
        </w:rPr>
        <w:t>fatimaexpack</w:t>
      </w:r>
      <w:r>
        <w:rPr>
          <w:rFonts w:ascii="Bookman Old Style" w:hAnsi="Bookman Old Style" w:cs="Times New Roman"/>
          <w:b/>
        </w:rPr>
        <w:t xml:space="preserve"> </w:t>
      </w:r>
      <w:r>
        <w:rPr>
          <w:rFonts w:ascii="Bookman Old Style" w:hAnsi="Bookman Old Style" w:cs="Times New Roman"/>
        </w:rPr>
        <w:t xml:space="preserve">marks were entered manually. </w:t>
      </w:r>
    </w:p>
    <w:p w:rsidR="00F1146B" w:rsidRDefault="00F1146B" w:rsidP="00C549F4">
      <w:pPr>
        <w:spacing w:before="120" w:after="120" w:line="360" w:lineRule="auto"/>
        <w:ind w:left="-142" w:right="-46"/>
        <w:jc w:val="both"/>
        <w:rPr>
          <w:rFonts w:ascii="Bookman Old Style" w:hAnsi="Bookman Old Style" w:cs="Times New Roman"/>
        </w:rPr>
      </w:pPr>
      <w:r w:rsidRPr="002B3559">
        <w:rPr>
          <w:rFonts w:ascii="Bookman Old Style" w:hAnsi="Bookman Old Style" w:cs="Times New Roman"/>
        </w:rPr>
        <w:t>The Institution handle</w:t>
      </w:r>
      <w:r>
        <w:rPr>
          <w:rFonts w:ascii="Bookman Old Style" w:hAnsi="Bookman Old Style" w:cs="Times New Roman"/>
        </w:rPr>
        <w:t>s</w:t>
      </w:r>
      <w:r w:rsidRPr="002B3559">
        <w:rPr>
          <w:rFonts w:ascii="Bookman Old Style" w:hAnsi="Bookman Old Style" w:cs="Times New Roman"/>
        </w:rPr>
        <w:t xml:space="preserve"> C</w:t>
      </w:r>
      <w:r>
        <w:rPr>
          <w:rFonts w:ascii="Bookman Old Style" w:hAnsi="Bookman Old Style" w:cs="Times New Roman"/>
        </w:rPr>
        <w:t xml:space="preserve">ontinuous </w:t>
      </w:r>
      <w:r w:rsidRPr="002B3559">
        <w:rPr>
          <w:rFonts w:ascii="Bookman Old Style" w:hAnsi="Bookman Old Style" w:cs="Times New Roman"/>
        </w:rPr>
        <w:t>I</w:t>
      </w:r>
      <w:r>
        <w:rPr>
          <w:rFonts w:ascii="Bookman Old Style" w:hAnsi="Bookman Old Style" w:cs="Times New Roman"/>
        </w:rPr>
        <w:t xml:space="preserve">nternal </w:t>
      </w:r>
      <w:r w:rsidRPr="002B3559">
        <w:rPr>
          <w:rFonts w:ascii="Bookman Old Style" w:hAnsi="Bookman Old Style" w:cs="Times New Roman"/>
        </w:rPr>
        <w:t>A</w:t>
      </w:r>
      <w:r>
        <w:rPr>
          <w:rFonts w:ascii="Bookman Old Style" w:hAnsi="Bookman Old Style" w:cs="Times New Roman"/>
        </w:rPr>
        <w:t>ssessment</w:t>
      </w:r>
      <w:r w:rsidRPr="002B3559">
        <w:rPr>
          <w:rFonts w:ascii="Bookman Old Style" w:hAnsi="Bookman Old Style" w:cs="Times New Roman"/>
        </w:rPr>
        <w:t xml:space="preserve"> operations by means of ERP customized to suit </w:t>
      </w:r>
      <w:r>
        <w:rPr>
          <w:rFonts w:ascii="Bookman Old Style" w:hAnsi="Bookman Old Style" w:cs="Times New Roman"/>
        </w:rPr>
        <w:t>its needs</w:t>
      </w:r>
      <w:r w:rsidRPr="002B3559">
        <w:rPr>
          <w:rFonts w:ascii="Bookman Old Style" w:hAnsi="Bookman Old Style" w:cs="Times New Roman"/>
        </w:rPr>
        <w:t xml:space="preserve">. The ERP has well equipped features for CIA marks entry, processing and report generation. </w:t>
      </w:r>
    </w:p>
    <w:p w:rsidR="00F1146B" w:rsidRPr="002B3559" w:rsidRDefault="00F1146B" w:rsidP="00C549F4">
      <w:pPr>
        <w:spacing w:before="120" w:after="120" w:line="360" w:lineRule="auto"/>
        <w:ind w:left="-142" w:right="-46"/>
        <w:jc w:val="both"/>
        <w:rPr>
          <w:rFonts w:ascii="Bookman Old Style" w:hAnsi="Bookman Old Style"/>
          <w:b/>
          <w:bCs/>
        </w:rPr>
      </w:pPr>
      <w:r w:rsidRPr="002B3559">
        <w:rPr>
          <w:rFonts w:ascii="Bookman Old Style" w:hAnsi="Bookman Old Style"/>
          <w:b/>
          <w:bCs/>
        </w:rPr>
        <w:t>Positive impact of Examination Reforms</w:t>
      </w:r>
    </w:p>
    <w:p w:rsidR="00F1146B" w:rsidRPr="002B3559" w:rsidRDefault="00F1146B" w:rsidP="00C549F4">
      <w:pPr>
        <w:spacing w:before="120" w:after="120" w:line="360" w:lineRule="auto"/>
        <w:ind w:left="-142" w:right="-46"/>
        <w:jc w:val="both"/>
        <w:rPr>
          <w:rFonts w:ascii="Bookman Old Style" w:hAnsi="Bookman Old Style"/>
          <w:b/>
          <w:bCs/>
        </w:rPr>
      </w:pPr>
      <w:r w:rsidRPr="002B3559">
        <w:rPr>
          <w:rFonts w:ascii="Bookman Old Style" w:hAnsi="Bookman Old Style"/>
          <w:b/>
          <w:bCs/>
        </w:rPr>
        <w:t>Teaching</w:t>
      </w:r>
    </w:p>
    <w:p w:rsidR="00F1146B" w:rsidRPr="00F428AD" w:rsidRDefault="00F1146B" w:rsidP="00C549F4">
      <w:pPr>
        <w:spacing w:before="120" w:after="120" w:line="360" w:lineRule="auto"/>
        <w:ind w:left="-142" w:right="-46"/>
        <w:jc w:val="both"/>
        <w:rPr>
          <w:rFonts w:ascii="Bookman Old Style" w:hAnsi="Bookman Old Style"/>
          <w:bCs/>
        </w:rPr>
      </w:pPr>
      <w:r w:rsidRPr="002B3559">
        <w:rPr>
          <w:rFonts w:ascii="Bookman Old Style" w:hAnsi="Bookman Old Style"/>
          <w:bCs/>
        </w:rPr>
        <w:t>The teacher ensure</w:t>
      </w:r>
      <w:r>
        <w:rPr>
          <w:rFonts w:ascii="Bookman Old Style" w:hAnsi="Bookman Old Style"/>
          <w:bCs/>
        </w:rPr>
        <w:t>s</w:t>
      </w:r>
      <w:r w:rsidRPr="002B3559">
        <w:rPr>
          <w:rFonts w:ascii="Bookman Old Style" w:hAnsi="Bookman Old Style"/>
          <w:bCs/>
        </w:rPr>
        <w:t xml:space="preserve"> that the students have a thorough understanding of every course in order to answer questions of different levels of difficulty. The question paper follows Bloom’s Taxonomy</w:t>
      </w:r>
      <w:r>
        <w:rPr>
          <w:rFonts w:ascii="Bookman Old Style" w:hAnsi="Bookman Old Style"/>
          <w:bCs/>
        </w:rPr>
        <w:t>.</w:t>
      </w:r>
    </w:p>
    <w:p w:rsidR="00F1146B" w:rsidRPr="002B3559" w:rsidRDefault="00F1146B" w:rsidP="00C549F4">
      <w:pPr>
        <w:spacing w:before="120" w:after="120" w:line="360" w:lineRule="auto"/>
        <w:ind w:left="-142" w:right="-46"/>
        <w:jc w:val="both"/>
        <w:rPr>
          <w:rFonts w:ascii="Bookman Old Style" w:hAnsi="Bookman Old Style"/>
          <w:b/>
          <w:bCs/>
        </w:rPr>
      </w:pPr>
      <w:r w:rsidRPr="002B3559">
        <w:rPr>
          <w:rFonts w:ascii="Bookman Old Style" w:hAnsi="Bookman Old Style"/>
          <w:b/>
          <w:bCs/>
        </w:rPr>
        <w:t>Learning</w:t>
      </w:r>
    </w:p>
    <w:p w:rsidR="00F1146B" w:rsidRPr="002B3559" w:rsidRDefault="00F1146B" w:rsidP="00C549F4">
      <w:pPr>
        <w:spacing w:before="120" w:after="120" w:line="360" w:lineRule="auto"/>
        <w:ind w:left="-142" w:right="-46"/>
        <w:jc w:val="both"/>
        <w:rPr>
          <w:rFonts w:ascii="Bookman Old Style" w:hAnsi="Bookman Old Style"/>
          <w:bCs/>
        </w:rPr>
      </w:pPr>
      <w:r w:rsidRPr="00246AD5">
        <w:rPr>
          <w:rFonts w:ascii="Bookman Old Style" w:hAnsi="Bookman Old Style"/>
          <w:b/>
          <w:bCs/>
        </w:rPr>
        <w:t>Students are weaned from rote learning.</w:t>
      </w:r>
      <w:r w:rsidRPr="002B3559">
        <w:rPr>
          <w:rFonts w:ascii="Bookman Old Style" w:hAnsi="Bookman Old Style"/>
          <w:bCs/>
        </w:rPr>
        <w:t xml:space="preserve"> They have understood that selective learning of “important/probable” questions will not help</w:t>
      </w:r>
      <w:r>
        <w:rPr>
          <w:rFonts w:ascii="Bookman Old Style" w:hAnsi="Bookman Old Style"/>
          <w:bCs/>
        </w:rPr>
        <w:t xml:space="preserve"> and</w:t>
      </w:r>
      <w:r w:rsidRPr="002B3559">
        <w:rPr>
          <w:rFonts w:ascii="Bookman Old Style" w:hAnsi="Bookman Old Style"/>
          <w:bCs/>
        </w:rPr>
        <w:t xml:space="preserve"> that </w:t>
      </w:r>
      <w:r>
        <w:rPr>
          <w:rFonts w:ascii="Bookman Old Style" w:hAnsi="Bookman Old Style"/>
          <w:bCs/>
        </w:rPr>
        <w:t>thinking skills need to be cultivated.</w:t>
      </w:r>
    </w:p>
    <w:p w:rsidR="00F1146B" w:rsidRPr="002B3559" w:rsidRDefault="00F1146B" w:rsidP="00C549F4">
      <w:pPr>
        <w:spacing w:before="120" w:after="120" w:line="360" w:lineRule="auto"/>
        <w:ind w:left="-142" w:right="-46"/>
        <w:jc w:val="both"/>
        <w:rPr>
          <w:rFonts w:ascii="Bookman Old Style" w:hAnsi="Bookman Old Style"/>
          <w:b/>
          <w:bCs/>
        </w:rPr>
      </w:pPr>
      <w:r w:rsidRPr="002B3559">
        <w:rPr>
          <w:rFonts w:ascii="Bookman Old Style" w:hAnsi="Bookman Old Style"/>
          <w:b/>
          <w:bCs/>
        </w:rPr>
        <w:t>Evaluation</w:t>
      </w:r>
    </w:p>
    <w:p w:rsidR="00F1146B" w:rsidRDefault="00F1146B" w:rsidP="00C549F4">
      <w:pPr>
        <w:spacing w:before="120" w:after="120" w:line="360" w:lineRule="auto"/>
        <w:ind w:left="-142" w:right="-46"/>
        <w:jc w:val="both"/>
        <w:rPr>
          <w:rFonts w:ascii="Bookman Old Style" w:hAnsi="Bookman Old Style"/>
          <w:bCs/>
        </w:rPr>
      </w:pPr>
      <w:r w:rsidRPr="002B3559">
        <w:rPr>
          <w:rFonts w:ascii="Bookman Old Style" w:hAnsi="Bookman Old Style"/>
          <w:bCs/>
        </w:rPr>
        <w:t xml:space="preserve">The answer scripts of I and II UG are corrected </w:t>
      </w:r>
      <w:r>
        <w:rPr>
          <w:rFonts w:ascii="Bookman Old Style" w:hAnsi="Bookman Old Style"/>
          <w:bCs/>
        </w:rPr>
        <w:t>by the Course T</w:t>
      </w:r>
      <w:r w:rsidRPr="002B3559">
        <w:rPr>
          <w:rFonts w:ascii="Bookman Old Style" w:hAnsi="Bookman Old Style"/>
          <w:bCs/>
        </w:rPr>
        <w:t xml:space="preserve">eacher while double evaluation is followed for III UG and PG programmes. As all question papers are provided with the scheme of evaluation and key, the discrepancy between the two examiners in awarding marks is minimal. </w:t>
      </w:r>
    </w:p>
    <w:p w:rsidR="00C549F4" w:rsidRDefault="00C549F4" w:rsidP="00C549F4">
      <w:pPr>
        <w:spacing w:before="120" w:after="120" w:line="360" w:lineRule="auto"/>
        <w:ind w:left="-142" w:right="-46"/>
        <w:jc w:val="both"/>
        <w:rPr>
          <w:rFonts w:ascii="Bookman Old Style" w:hAnsi="Bookman Old Style"/>
          <w:bCs/>
        </w:rPr>
      </w:pPr>
    </w:p>
    <w:p w:rsidR="00F1146B" w:rsidRPr="002B3559" w:rsidRDefault="00F1146B" w:rsidP="00C549F4">
      <w:pPr>
        <w:spacing w:before="120" w:after="120" w:line="360" w:lineRule="auto"/>
        <w:ind w:left="-142" w:right="-46"/>
        <w:jc w:val="both"/>
        <w:rPr>
          <w:rFonts w:ascii="Bookman Old Style" w:hAnsi="Bookman Old Style"/>
          <w:b/>
          <w:bCs/>
        </w:rPr>
      </w:pPr>
      <w:r w:rsidRPr="002B3559">
        <w:rPr>
          <w:rFonts w:ascii="Bookman Old Style" w:hAnsi="Bookman Old Style"/>
          <w:b/>
          <w:bCs/>
        </w:rPr>
        <w:lastRenderedPageBreak/>
        <w:t xml:space="preserve">Exhaustive Question Banks have been compiled through the </w:t>
      </w:r>
      <w:r>
        <w:rPr>
          <w:rFonts w:ascii="Bookman Old Style" w:hAnsi="Bookman Old Style"/>
          <w:b/>
          <w:bCs/>
        </w:rPr>
        <w:t>collaboration of the course t</w:t>
      </w:r>
      <w:r w:rsidRPr="002B3559">
        <w:rPr>
          <w:rFonts w:ascii="Bookman Old Style" w:hAnsi="Bookman Old Style"/>
          <w:b/>
          <w:bCs/>
        </w:rPr>
        <w:t xml:space="preserve">eacher with external subject experts. </w:t>
      </w:r>
    </w:p>
    <w:p w:rsidR="00EF30D4" w:rsidRPr="003E5889" w:rsidRDefault="00EF30D4" w:rsidP="00C549F4">
      <w:pPr>
        <w:ind w:left="-142" w:right="-46"/>
        <w:jc w:val="both"/>
      </w:pPr>
    </w:p>
    <w:sectPr w:rsidR="00EF30D4" w:rsidRPr="003E5889" w:rsidSect="008C54D6">
      <w:headerReference w:type="default" r:id="rId7"/>
      <w:footerReference w:type="default" r:id="rId8"/>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44" w:rsidRDefault="00DD3944" w:rsidP="00EF30D4">
      <w:pPr>
        <w:spacing w:after="0" w:line="240" w:lineRule="auto"/>
      </w:pPr>
      <w:r>
        <w:separator/>
      </w:r>
    </w:p>
  </w:endnote>
  <w:endnote w:type="continuationSeparator" w:id="1">
    <w:p w:rsidR="00DD3944" w:rsidRDefault="00DD3944" w:rsidP="00EF3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maranth">
    <w:altName w:val="Times New Roman"/>
    <w:panose1 w:val="02000503050000020004"/>
    <w:charset w:val="00"/>
    <w:family w:val="modern"/>
    <w:notTrueType/>
    <w:pitch w:val="variable"/>
    <w:sig w:usb0="80000027" w:usb1="00000043"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0D4" w:rsidRDefault="00EF30D4">
    <w:pPr>
      <w:pStyle w:val="Footer"/>
      <w:pBdr>
        <w:top w:val="thinThickSmallGap" w:sz="24" w:space="1" w:color="823B0B" w:themeColor="accent2" w:themeShade="7F"/>
      </w:pBdr>
      <w:rPr>
        <w:rFonts w:asciiTheme="majorHAnsi" w:hAnsiTheme="majorHAnsi"/>
      </w:rPr>
    </w:pPr>
    <w:r w:rsidRPr="00EF30D4">
      <w:rPr>
        <w:rFonts w:ascii="Calibri" w:hAnsi="Calibri" w:cs="Calibri"/>
        <w:b/>
        <w:bCs/>
        <w:iCs/>
        <w:color w:val="0D0D0D"/>
        <w:sz w:val="20"/>
        <w:szCs w:val="20"/>
      </w:rPr>
      <w:t>Annual Quality Assurance Report (</w:t>
    </w:r>
    <w:r w:rsidRPr="00EF30D4">
      <w:rPr>
        <w:rFonts w:ascii="Calibri" w:hAnsi="Calibri" w:cs="Calibri"/>
        <w:b/>
        <w:color w:val="0D0D0D"/>
        <w:sz w:val="20"/>
        <w:szCs w:val="20"/>
      </w:rPr>
      <w:t>AQAR</w:t>
    </w:r>
    <w:r w:rsidR="00946457">
      <w:rPr>
        <w:rFonts w:ascii="Calibri" w:hAnsi="Calibri" w:cs="Calibri"/>
        <w:b/>
        <w:bCs/>
        <w:iCs/>
        <w:color w:val="0D0D0D"/>
        <w:sz w:val="20"/>
        <w:szCs w:val="20"/>
      </w:rPr>
      <w:t>) (2022 – 2023</w:t>
    </w:r>
    <w:r w:rsidRPr="00EF30D4">
      <w:rPr>
        <w:rFonts w:ascii="Calibri" w:hAnsi="Calibri" w:cs="Calibri"/>
        <w:b/>
        <w:bCs/>
        <w:iCs/>
        <w:color w:val="0D0D0D"/>
        <w:sz w:val="20"/>
        <w:szCs w:val="20"/>
      </w:rPr>
      <w:t>)</w:t>
    </w:r>
    <w:r>
      <w:rPr>
        <w:rFonts w:asciiTheme="majorHAnsi" w:hAnsiTheme="majorHAnsi"/>
      </w:rPr>
      <w:ptab w:relativeTo="margin" w:alignment="right" w:leader="none"/>
    </w:r>
  </w:p>
  <w:p w:rsidR="00EF30D4" w:rsidRPr="00EF30D4" w:rsidRDefault="00EF30D4" w:rsidP="00EF3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44" w:rsidRDefault="00DD3944" w:rsidP="00EF30D4">
      <w:pPr>
        <w:spacing w:after="0" w:line="240" w:lineRule="auto"/>
      </w:pPr>
      <w:r>
        <w:separator/>
      </w:r>
    </w:p>
  </w:footnote>
  <w:footnote w:type="continuationSeparator" w:id="1">
    <w:p w:rsidR="00DD3944" w:rsidRDefault="00DD3944" w:rsidP="00EF3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7" w:rsidRDefault="00EF30D4" w:rsidP="00EF30D4">
    <w:pPr>
      <w:spacing w:after="0" w:line="240" w:lineRule="auto"/>
      <w:ind w:right="-46"/>
      <w:jc w:val="center"/>
      <w:rPr>
        <w:rFonts w:ascii="Calibri" w:hAnsi="Calibri" w:cs="Calibri"/>
        <w:b/>
        <w:bCs/>
        <w:i/>
        <w:iCs/>
        <w:color w:val="C00000"/>
        <w:sz w:val="20"/>
      </w:rPr>
    </w:pPr>
    <w:r>
      <w:rPr>
        <w:rFonts w:ascii="Amaranth" w:hAnsi="Amaranth"/>
        <w:b/>
        <w:noProof/>
        <w:color w:val="003399"/>
        <w:sz w:val="32"/>
        <w:u w:val="single"/>
      </w:rPr>
      <w:drawing>
        <wp:anchor distT="0" distB="0" distL="114300" distR="114300" simplePos="0" relativeHeight="251660288" behindDoc="0" locked="0" layoutInCell="1" allowOverlap="1">
          <wp:simplePos x="0" y="0"/>
          <wp:positionH relativeFrom="margin">
            <wp:posOffset>-57150</wp:posOffset>
          </wp:positionH>
          <wp:positionV relativeFrom="paragraph">
            <wp:posOffset>26035</wp:posOffset>
          </wp:positionV>
          <wp:extent cx="968375" cy="962025"/>
          <wp:effectExtent l="19050" t="0" r="3175" b="0"/>
          <wp:wrapNone/>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8375" cy="962025"/>
                  </a:xfrm>
                  <a:prstGeom prst="rect">
                    <a:avLst/>
                  </a:prstGeom>
                  <a:noFill/>
                  <a:ln>
                    <a:noFill/>
                  </a:ln>
                </pic:spPr>
              </pic:pic>
            </a:graphicData>
          </a:graphic>
        </wp:anchor>
      </w:drawing>
    </w:r>
    <w:r w:rsidRPr="00393F99">
      <w:rPr>
        <w:rFonts w:ascii="Amaranth" w:hAnsi="Amaranth"/>
        <w:b/>
        <w:color w:val="003399"/>
        <w:sz w:val="38"/>
      </w:rPr>
      <w:t xml:space="preserve">Fatima College </w:t>
    </w:r>
    <w:r>
      <w:rPr>
        <w:rFonts w:ascii="Amaranth" w:hAnsi="Amaranth"/>
        <w:b/>
        <w:color w:val="003399"/>
        <w:sz w:val="38"/>
      </w:rPr>
      <w:br/>
    </w:r>
    <w:r w:rsidRPr="0052294F">
      <w:rPr>
        <w:rFonts w:ascii="Amaranth" w:hAnsi="Amaranth"/>
        <w:b/>
        <w:color w:val="003399"/>
        <w:sz w:val="20"/>
        <w:szCs w:val="20"/>
      </w:rPr>
      <w:t>(Autonomous)</w:t>
    </w:r>
    <w:r w:rsidRPr="00393F99">
      <w:rPr>
        <w:rFonts w:ascii="Amaranth" w:hAnsi="Amaranth"/>
        <w:b/>
        <w:color w:val="002060"/>
        <w:sz w:val="28"/>
      </w:rPr>
      <w:br/>
    </w:r>
    <w:r w:rsidR="00946457">
      <w:rPr>
        <w:rFonts w:ascii="Calibri" w:hAnsi="Calibri" w:cs="Calibri"/>
        <w:b/>
        <w:bCs/>
        <w:i/>
        <w:iCs/>
        <w:color w:val="C00000"/>
        <w:sz w:val="20"/>
      </w:rPr>
      <w:t>Affiliated to Madurai Kamaraj University</w:t>
    </w:r>
  </w:p>
  <w:p w:rsidR="00EF30D4" w:rsidRPr="00393F99" w:rsidRDefault="00EF30D4" w:rsidP="00EF30D4">
    <w:pPr>
      <w:spacing w:after="0" w:line="240" w:lineRule="auto"/>
      <w:ind w:right="-46"/>
      <w:jc w:val="center"/>
      <w:rPr>
        <w:rFonts w:ascii="Amaranth" w:hAnsi="Amaranth"/>
        <w:b/>
        <w:color w:val="003399"/>
        <w:sz w:val="36"/>
      </w:rPr>
    </w:pPr>
    <w:r w:rsidRPr="00BC1E61">
      <w:rPr>
        <w:rFonts w:ascii="Calibri" w:hAnsi="Calibri" w:cs="Calibri"/>
        <w:b/>
        <w:bCs/>
        <w:i/>
        <w:iCs/>
        <w:color w:val="C00000"/>
        <w:sz w:val="20"/>
      </w:rPr>
      <w:t xml:space="preserve">Re-Accredited with </w:t>
    </w:r>
    <w:r>
      <w:rPr>
        <w:rFonts w:ascii="Calibri" w:hAnsi="Calibri" w:cs="Calibri"/>
        <w:b/>
        <w:bCs/>
        <w:i/>
        <w:iCs/>
        <w:color w:val="C00000"/>
        <w:sz w:val="20"/>
      </w:rPr>
      <w:t>‘</w:t>
    </w:r>
    <w:r w:rsidRPr="00BC1E61">
      <w:rPr>
        <w:rFonts w:ascii="Calibri" w:hAnsi="Calibri" w:cs="Calibri"/>
        <w:b/>
        <w:bCs/>
        <w:i/>
        <w:iCs/>
        <w:color w:val="C00000"/>
        <w:sz w:val="20"/>
      </w:rPr>
      <w:t>A++</w:t>
    </w:r>
    <w:r>
      <w:rPr>
        <w:rFonts w:ascii="Calibri" w:hAnsi="Calibri" w:cs="Calibri"/>
        <w:b/>
        <w:bCs/>
        <w:i/>
        <w:iCs/>
        <w:color w:val="C00000"/>
        <w:sz w:val="20"/>
      </w:rPr>
      <w:t>’</w:t>
    </w:r>
    <w:r w:rsidRPr="00BC1E61">
      <w:rPr>
        <w:rFonts w:ascii="Calibri" w:hAnsi="Calibri" w:cs="Calibri"/>
        <w:b/>
        <w:bCs/>
        <w:i/>
        <w:iCs/>
        <w:color w:val="C00000"/>
        <w:sz w:val="20"/>
      </w:rPr>
      <w:t xml:space="preserve"> by NAAC (Cycle</w:t>
    </w:r>
    <w:r>
      <w:rPr>
        <w:rFonts w:ascii="Calibri" w:hAnsi="Calibri" w:cs="Calibri"/>
        <w:b/>
        <w:bCs/>
        <w:i/>
        <w:iCs/>
        <w:color w:val="C00000"/>
        <w:sz w:val="20"/>
      </w:rPr>
      <w:t>- IV</w:t>
    </w:r>
    <w:r w:rsidRPr="00BC1E61">
      <w:rPr>
        <w:rFonts w:ascii="Calibri" w:hAnsi="Calibri" w:cs="Calibri"/>
        <w:b/>
        <w:bCs/>
        <w:i/>
        <w:iCs/>
        <w:color w:val="C00000"/>
        <w:sz w:val="20"/>
      </w:rPr>
      <w:t xml:space="preserve">) </w:t>
    </w:r>
    <w:r w:rsidRPr="00BC1E61">
      <w:rPr>
        <w:rFonts w:ascii="Calibri" w:hAnsi="Calibri" w:cs="Calibri"/>
        <w:b/>
        <w:bCs/>
        <w:i/>
        <w:iCs/>
        <w:color w:val="C00000"/>
        <w:sz w:val="20"/>
      </w:rPr>
      <w:br/>
    </w:r>
    <w:r w:rsidRPr="00393F99">
      <w:rPr>
        <w:rFonts w:ascii="Calibri" w:hAnsi="Calibri" w:cs="Calibri"/>
        <w:b/>
        <w:bCs/>
        <w:iCs/>
        <w:color w:val="003399"/>
        <w:sz w:val="20"/>
      </w:rPr>
      <w:t xml:space="preserve">Mary Land, Madurai </w:t>
    </w:r>
    <w:r w:rsidR="007678B5">
      <w:rPr>
        <w:rFonts w:ascii="Calibri" w:hAnsi="Calibri" w:cs="Calibri"/>
        <w:b/>
        <w:bCs/>
        <w:iCs/>
        <w:color w:val="003399"/>
        <w:sz w:val="20"/>
      </w:rPr>
      <w:t>-</w:t>
    </w:r>
    <w:r w:rsidRPr="00393F99">
      <w:rPr>
        <w:rFonts w:ascii="Calibri" w:hAnsi="Calibri" w:cs="Calibri"/>
        <w:b/>
        <w:bCs/>
        <w:iCs/>
        <w:color w:val="003399"/>
        <w:sz w:val="20"/>
      </w:rPr>
      <w:t xml:space="preserve"> 625</w:t>
    </w:r>
    <w:r w:rsidR="007678B5">
      <w:rPr>
        <w:rFonts w:ascii="Calibri" w:hAnsi="Calibri" w:cs="Calibri"/>
        <w:b/>
        <w:bCs/>
        <w:iCs/>
        <w:color w:val="003399"/>
        <w:sz w:val="20"/>
      </w:rPr>
      <w:t xml:space="preserve"> </w:t>
    </w:r>
    <w:r w:rsidRPr="00393F99">
      <w:rPr>
        <w:rFonts w:ascii="Calibri" w:hAnsi="Calibri" w:cs="Calibri"/>
        <w:b/>
        <w:bCs/>
        <w:iCs/>
        <w:color w:val="003399"/>
        <w:sz w:val="20"/>
      </w:rPr>
      <w:t>018, Tamil Nadu</w:t>
    </w:r>
    <w:r w:rsidR="007678B5">
      <w:rPr>
        <w:rFonts w:ascii="Calibri" w:hAnsi="Calibri" w:cs="Calibri"/>
        <w:b/>
        <w:bCs/>
        <w:iCs/>
        <w:color w:val="003399"/>
        <w:sz w:val="20"/>
      </w:rPr>
      <w:t>.</w:t>
    </w:r>
  </w:p>
  <w:p w:rsidR="00EF30D4" w:rsidRPr="00EF30D4" w:rsidRDefault="00D07356" w:rsidP="00EF30D4">
    <w:pPr>
      <w:jc w:val="center"/>
    </w:pPr>
    <w:r w:rsidRPr="00D07356">
      <w:rPr>
        <w:rFonts w:ascii="Calibri" w:hAnsi="Calibri" w:cs="Calibri"/>
        <w:b/>
        <w:bCs/>
        <w:iCs/>
        <w:noProof/>
        <w:color w:val="003399"/>
      </w:rPr>
      <w:pict>
        <v:shapetype id="_x0000_t32" coordsize="21600,21600" o:spt="32" o:oned="t" path="m,l21600,21600e" filled="f">
          <v:path arrowok="t" fillok="f" o:connecttype="none"/>
          <o:lock v:ext="edit" shapetype="t"/>
        </v:shapetype>
        <v:shape id="_x0000_s1025" type="#_x0000_t32" style="position:absolute;left:0;text-align:left;margin-left:-25.2pt;margin-top:9.15pt;width:517.25pt;height:0;z-index:251658240" o:connectortype="straight"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65B4"/>
    <w:multiLevelType w:val="hybridMultilevel"/>
    <w:tmpl w:val="C9D2FB0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nsid w:val="6C3F7099"/>
    <w:multiLevelType w:val="hybridMultilevel"/>
    <w:tmpl w:val="F9CE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751041"/>
    <w:multiLevelType w:val="hybridMultilevel"/>
    <w:tmpl w:val="0F84BD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79AF1004"/>
    <w:multiLevelType w:val="hybridMultilevel"/>
    <w:tmpl w:val="400EBA7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
    <w:nsid w:val="7A265878"/>
    <w:multiLevelType w:val="hybridMultilevel"/>
    <w:tmpl w:val="977E5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AF423DE"/>
    <w:multiLevelType w:val="hybridMultilevel"/>
    <w:tmpl w:val="735CEB1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20482"/>
    <o:shapelayout v:ext="edit">
      <o:idmap v:ext="edit" data="1"/>
      <o:rules v:ext="edit">
        <o:r id="V:Rule2" type="connector" idref="#_x0000_s1025"/>
      </o:rules>
    </o:shapelayout>
  </w:hdrShapeDefaults>
  <w:footnotePr>
    <w:footnote w:id="0"/>
    <w:footnote w:id="1"/>
  </w:footnotePr>
  <w:endnotePr>
    <w:endnote w:id="0"/>
    <w:endnote w:id="1"/>
  </w:endnotePr>
  <w:compat/>
  <w:rsids>
    <w:rsidRoot w:val="00A96F2E"/>
    <w:rsid w:val="00046A6A"/>
    <w:rsid w:val="00160556"/>
    <w:rsid w:val="00195357"/>
    <w:rsid w:val="001E3555"/>
    <w:rsid w:val="001F1ED6"/>
    <w:rsid w:val="0020373C"/>
    <w:rsid w:val="0021077B"/>
    <w:rsid w:val="0021087F"/>
    <w:rsid w:val="002E39B9"/>
    <w:rsid w:val="00393F99"/>
    <w:rsid w:val="003B0AAD"/>
    <w:rsid w:val="003E5889"/>
    <w:rsid w:val="00446B84"/>
    <w:rsid w:val="0052294F"/>
    <w:rsid w:val="00557E49"/>
    <w:rsid w:val="005612B0"/>
    <w:rsid w:val="0056611E"/>
    <w:rsid w:val="00573DEB"/>
    <w:rsid w:val="00585982"/>
    <w:rsid w:val="005A7615"/>
    <w:rsid w:val="005F7048"/>
    <w:rsid w:val="00601607"/>
    <w:rsid w:val="006B158D"/>
    <w:rsid w:val="006B4C98"/>
    <w:rsid w:val="006F616F"/>
    <w:rsid w:val="0073169C"/>
    <w:rsid w:val="007678B5"/>
    <w:rsid w:val="00773CB8"/>
    <w:rsid w:val="007E6D0A"/>
    <w:rsid w:val="007F7572"/>
    <w:rsid w:val="008C54D6"/>
    <w:rsid w:val="008D7162"/>
    <w:rsid w:val="008E1461"/>
    <w:rsid w:val="00946457"/>
    <w:rsid w:val="009A558E"/>
    <w:rsid w:val="00A21BDE"/>
    <w:rsid w:val="00A83C15"/>
    <w:rsid w:val="00A96F2E"/>
    <w:rsid w:val="00AD2E9B"/>
    <w:rsid w:val="00B5049C"/>
    <w:rsid w:val="00BC1E61"/>
    <w:rsid w:val="00BF7F90"/>
    <w:rsid w:val="00C023D2"/>
    <w:rsid w:val="00C229A7"/>
    <w:rsid w:val="00C5090D"/>
    <w:rsid w:val="00C549F4"/>
    <w:rsid w:val="00D07356"/>
    <w:rsid w:val="00D706E6"/>
    <w:rsid w:val="00D73C3C"/>
    <w:rsid w:val="00DD3944"/>
    <w:rsid w:val="00DD4368"/>
    <w:rsid w:val="00DF30DE"/>
    <w:rsid w:val="00EA1BE6"/>
    <w:rsid w:val="00EF30D4"/>
    <w:rsid w:val="00F1146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C3C"/>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6F2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7E6D0A"/>
    <w:rPr>
      <w:i/>
      <w:iCs/>
    </w:rPr>
  </w:style>
  <w:style w:type="paragraph" w:styleId="BalloonText">
    <w:name w:val="Balloon Text"/>
    <w:basedOn w:val="Normal"/>
    <w:link w:val="BalloonTextChar"/>
    <w:uiPriority w:val="99"/>
    <w:semiHidden/>
    <w:unhideWhenUsed/>
    <w:rsid w:val="00AD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9B"/>
    <w:rPr>
      <w:rFonts w:ascii="Tahoma" w:hAnsi="Tahoma" w:cs="Tahoma"/>
      <w:sz w:val="16"/>
      <w:szCs w:val="16"/>
    </w:rPr>
  </w:style>
  <w:style w:type="paragraph" w:styleId="Header">
    <w:name w:val="header"/>
    <w:basedOn w:val="Normal"/>
    <w:link w:val="HeaderChar"/>
    <w:uiPriority w:val="99"/>
    <w:unhideWhenUsed/>
    <w:rsid w:val="00EF30D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F30D4"/>
  </w:style>
  <w:style w:type="paragraph" w:styleId="Footer">
    <w:name w:val="footer"/>
    <w:basedOn w:val="Normal"/>
    <w:link w:val="FooterChar"/>
    <w:uiPriority w:val="99"/>
    <w:unhideWhenUsed/>
    <w:rsid w:val="00EF30D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EF30D4"/>
  </w:style>
  <w:style w:type="character" w:styleId="IntenseReference">
    <w:name w:val="Intense Reference"/>
    <w:basedOn w:val="DefaultParagraphFont"/>
    <w:uiPriority w:val="32"/>
    <w:qFormat/>
    <w:rsid w:val="00DF30DE"/>
    <w:rPr>
      <w:b/>
      <w:bCs/>
      <w:smallCaps/>
      <w:color w:val="4472C4" w:themeColor="accent1"/>
      <w:spacing w:val="5"/>
    </w:rPr>
  </w:style>
  <w:style w:type="paragraph" w:styleId="ListParagraph">
    <w:name w:val="List Paragraph"/>
    <w:basedOn w:val="Normal"/>
    <w:uiPriority w:val="34"/>
    <w:qFormat/>
    <w:rsid w:val="00D73C3C"/>
    <w:pPr>
      <w:ind w:left="720"/>
      <w:contextualSpacing/>
    </w:pPr>
    <w:rPr>
      <w:rFonts w:ascii="Calibri" w:eastAsia="Calibri" w:hAnsi="Calibri" w:cs="Times New Roman"/>
      <w:lang w:val="en-US" w:eastAsia="en-US"/>
    </w:rPr>
  </w:style>
  <w:style w:type="paragraph" w:customStyle="1" w:styleId="Default">
    <w:name w:val="Default"/>
    <w:rsid w:val="00D73C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mary</dc:creator>
  <cp:keywords/>
  <dc:description/>
  <cp:lastModifiedBy>EDCFC1</cp:lastModifiedBy>
  <cp:revision>31</cp:revision>
  <cp:lastPrinted>2021-11-29T08:57:00Z</cp:lastPrinted>
  <dcterms:created xsi:type="dcterms:W3CDTF">2021-11-29T06:47:00Z</dcterms:created>
  <dcterms:modified xsi:type="dcterms:W3CDTF">2024-04-16T08:49:00Z</dcterms:modified>
</cp:coreProperties>
</file>