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4" w:rsidRDefault="000C63E4" w:rsidP="000C63E4">
      <w:pPr>
        <w:spacing w:line="360" w:lineRule="auto"/>
        <w:ind w:left="709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b/>
          <w:bCs/>
          <w:sz w:val="24"/>
          <w:szCs w:val="24"/>
          <w:lang w:val="en-US"/>
        </w:rPr>
        <w:t xml:space="preserve">2.3.2. 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>Teachers use ICT enabled tools including online resources for ef</w:t>
      </w:r>
      <w:r>
        <w:rPr>
          <w:rFonts w:ascii="Bookman Old Style" w:hAnsi="Bookman Old Style" w:cs="Times New Roman"/>
          <w:sz w:val="24"/>
          <w:szCs w:val="24"/>
          <w:lang w:val="en-US"/>
        </w:rPr>
        <w:t>fective teaching and learning.</w:t>
      </w:r>
    </w:p>
    <w:p w:rsidR="000C63E4" w:rsidRDefault="000C63E4" w:rsidP="000C63E4">
      <w:pPr>
        <w:spacing w:line="360" w:lineRule="auto"/>
        <w:ind w:left="709" w:right="848"/>
        <w:jc w:val="both"/>
        <w:rPr>
          <w:rFonts w:ascii="Bookman Old Style" w:hAnsi="Bookman Old Style" w:cs="Times New Roman"/>
          <w:b/>
          <w:bCs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b/>
          <w:bCs/>
          <w:sz w:val="24"/>
          <w:szCs w:val="24"/>
          <w:lang w:val="en-US"/>
        </w:rPr>
        <w:t>Response:</w:t>
      </w:r>
    </w:p>
    <w:p w:rsidR="000C63E4" w:rsidRDefault="000C63E4" w:rsidP="000C63E4">
      <w:pPr>
        <w:spacing w:line="360" w:lineRule="auto"/>
        <w:ind w:left="709" w:right="848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All classrooms are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ICT-enabled </w:t>
      </w:r>
    </w:p>
    <w:p w:rsidR="000C63E4" w:rsidRDefault="000C63E4" w:rsidP="000C63E4">
      <w:pPr>
        <w:spacing w:line="360" w:lineRule="auto"/>
        <w:ind w:left="709" w:right="848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>The teachers use platforms like Zoom, Google Classroom and Microsoft Teams and also Moodle and Edmodo for online teaching.</w:t>
      </w:r>
      <w:r>
        <w:rPr>
          <w:rFonts w:ascii="Bookman Old Style" w:hAnsi="Bookman Old Style" w:cs="Times New Roman"/>
          <w:sz w:val="24"/>
          <w:szCs w:val="24"/>
          <w:lang w:val="en-US"/>
        </w:rPr>
        <w:t xml:space="preserve"> Periodic training helps them handle emerging technologies.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PPTs, Video Clippings, Online Quizzes, Assignments and Tests are all part of the digital culture of Fatima College.</w:t>
      </w:r>
    </w:p>
    <w:p w:rsidR="000C63E4" w:rsidRPr="002B3559" w:rsidRDefault="000C63E4" w:rsidP="000C63E4">
      <w:pPr>
        <w:spacing w:line="360" w:lineRule="auto"/>
        <w:ind w:left="709" w:right="848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The college has bought </w:t>
      </w:r>
      <w:r w:rsidRPr="00904890">
        <w:rPr>
          <w:rFonts w:ascii="Bookman Old Style" w:hAnsi="Bookman Old Style" w:cs="Times New Roman"/>
          <w:b/>
          <w:sz w:val="24"/>
          <w:szCs w:val="24"/>
          <w:lang w:val="en-US"/>
        </w:rPr>
        <w:t>Webinarjam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, an online meeting tool, </w:t>
      </w:r>
      <w:r>
        <w:rPr>
          <w:rFonts w:ascii="Bookman Old Style" w:hAnsi="Bookman Old Style" w:cs="Times New Roman"/>
          <w:sz w:val="24"/>
          <w:szCs w:val="24"/>
          <w:lang w:val="en-US"/>
        </w:rPr>
        <w:t>which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is used optimally. </w:t>
      </w:r>
    </w:p>
    <w:p w:rsidR="000C63E4" w:rsidRDefault="000C63E4" w:rsidP="000C63E4">
      <w:pPr>
        <w:spacing w:line="360" w:lineRule="auto"/>
        <w:ind w:left="709" w:right="848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b/>
          <w:bCs/>
          <w:sz w:val="24"/>
          <w:szCs w:val="24"/>
          <w:lang w:val="en-US"/>
        </w:rPr>
        <w:t>Blended Learning</w:t>
      </w:r>
    </w:p>
    <w:p w:rsidR="000C63E4" w:rsidRDefault="000C63E4" w:rsidP="000C63E4">
      <w:pPr>
        <w:pStyle w:val="ListParagraph"/>
        <w:numPr>
          <w:ilvl w:val="0"/>
          <w:numId w:val="1"/>
        </w:numPr>
        <w:spacing w:line="360" w:lineRule="auto"/>
        <w:ind w:right="848"/>
        <w:jc w:val="both"/>
        <w:rPr>
          <w:rFonts w:ascii="Bookman Old Style" w:hAnsi="Bookman Old Style"/>
          <w:sz w:val="24"/>
          <w:szCs w:val="24"/>
        </w:rPr>
      </w:pPr>
      <w:r w:rsidRPr="00ED4DEA">
        <w:rPr>
          <w:rFonts w:ascii="Bookman Old Style" w:hAnsi="Bookman Old Style"/>
          <w:sz w:val="24"/>
          <w:szCs w:val="24"/>
        </w:rPr>
        <w:t xml:space="preserve">Educational videos, documentaries, online lectures—NPTEL, SWAYAM and TED </w:t>
      </w:r>
      <w:r>
        <w:rPr>
          <w:rFonts w:ascii="Bookman Old Style" w:hAnsi="Bookman Old Style"/>
          <w:sz w:val="24"/>
          <w:szCs w:val="24"/>
        </w:rPr>
        <w:t>lectures are played.</w:t>
      </w:r>
    </w:p>
    <w:p w:rsidR="000C63E4" w:rsidRPr="00ED4DEA" w:rsidRDefault="000C63E4" w:rsidP="000C63E4">
      <w:pPr>
        <w:pStyle w:val="ListParagraph"/>
        <w:numPr>
          <w:ilvl w:val="0"/>
          <w:numId w:val="1"/>
        </w:numPr>
        <w:spacing w:line="360" w:lineRule="auto"/>
        <w:ind w:right="848"/>
        <w:jc w:val="both"/>
        <w:rPr>
          <w:rFonts w:ascii="Bookman Old Style" w:hAnsi="Bookman Old Style"/>
          <w:sz w:val="24"/>
          <w:szCs w:val="24"/>
        </w:rPr>
      </w:pPr>
      <w:r w:rsidRPr="00ED4DEA">
        <w:rPr>
          <w:rFonts w:ascii="Bookman Old Style" w:hAnsi="Bookman Old Style"/>
          <w:sz w:val="24"/>
          <w:szCs w:val="24"/>
        </w:rPr>
        <w:t xml:space="preserve">e-content is uploaded on the college website. </w:t>
      </w:r>
    </w:p>
    <w:p w:rsidR="000C63E4" w:rsidRDefault="000C63E4" w:rsidP="000C63E4">
      <w:pPr>
        <w:pStyle w:val="ListParagraph"/>
        <w:numPr>
          <w:ilvl w:val="0"/>
          <w:numId w:val="1"/>
        </w:numPr>
        <w:spacing w:line="360" w:lineRule="auto"/>
        <w:ind w:right="848"/>
        <w:jc w:val="both"/>
        <w:rPr>
          <w:rFonts w:ascii="Bookman Old Style" w:hAnsi="Bookman Old Style"/>
          <w:sz w:val="24"/>
          <w:szCs w:val="24"/>
        </w:rPr>
      </w:pPr>
      <w:r w:rsidRPr="00904890">
        <w:rPr>
          <w:rFonts w:ascii="Bookman Old Style" w:hAnsi="Bookman Old Style"/>
          <w:sz w:val="24"/>
          <w:szCs w:val="24"/>
        </w:rPr>
        <w:t xml:space="preserve">Documentaries produced by the students are also uploaded in YouTube. </w:t>
      </w:r>
    </w:p>
    <w:p w:rsidR="000C63E4" w:rsidRPr="002B3559" w:rsidRDefault="000C63E4" w:rsidP="000C63E4">
      <w:pPr>
        <w:pStyle w:val="ListParagraph"/>
        <w:spacing w:before="120" w:after="120" w:line="384" w:lineRule="auto"/>
        <w:ind w:left="709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bCs/>
          <w:sz w:val="24"/>
          <w:szCs w:val="24"/>
        </w:rPr>
        <w:t xml:space="preserve">Fatima Online and Digital Education (FONDE): </w:t>
      </w:r>
      <w:r w:rsidRPr="002B3559">
        <w:rPr>
          <w:rFonts w:ascii="Bookman Old Style" w:hAnsi="Bookman Old Style"/>
          <w:sz w:val="24"/>
          <w:szCs w:val="24"/>
        </w:rPr>
        <w:t>FONDE provides online FOUNDATION COURSES for I year</w:t>
      </w:r>
      <w:r>
        <w:rPr>
          <w:rFonts w:ascii="Bookman Old Style" w:hAnsi="Bookman Old Style"/>
          <w:sz w:val="24"/>
          <w:szCs w:val="24"/>
        </w:rPr>
        <w:t xml:space="preserve"> UG</w:t>
      </w:r>
      <w:r w:rsidRPr="002B3559">
        <w:rPr>
          <w:rFonts w:ascii="Bookman Old Style" w:hAnsi="Bookman Old Style"/>
          <w:sz w:val="24"/>
          <w:szCs w:val="24"/>
        </w:rPr>
        <w:t xml:space="preserve"> students with two c</w:t>
      </w:r>
      <w:r>
        <w:rPr>
          <w:rFonts w:ascii="Bookman Old Style" w:hAnsi="Bookman Old Style"/>
          <w:sz w:val="24"/>
          <w:szCs w:val="24"/>
        </w:rPr>
        <w:t>o</w:t>
      </w:r>
      <w:r w:rsidRPr="002B3559">
        <w:rPr>
          <w:rFonts w:ascii="Bookman Old Style" w:hAnsi="Bookman Old Style"/>
          <w:sz w:val="24"/>
          <w:szCs w:val="24"/>
        </w:rPr>
        <w:t xml:space="preserve">urses, one in Arts and the other in Science during semesters I and II respectively with 3 credits each. </w:t>
      </w:r>
    </w:p>
    <w:p w:rsidR="000F6F0B" w:rsidRDefault="000C63E4" w:rsidP="000F6F0B">
      <w:pPr>
        <w:pStyle w:val="ListParagraph"/>
        <w:spacing w:before="120" w:after="120" w:line="384" w:lineRule="auto"/>
        <w:ind w:left="709" w:right="565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course with syllabus, course content in the form of videos prepared by staff with the transcript and question bank is available online. </w:t>
      </w:r>
    </w:p>
    <w:p w:rsidR="000C63E4" w:rsidRPr="00D8773E" w:rsidRDefault="000C63E4" w:rsidP="000F6F0B">
      <w:pPr>
        <w:pStyle w:val="ListParagraph"/>
        <w:spacing w:before="120" w:after="120" w:line="384" w:lineRule="auto"/>
        <w:ind w:left="709" w:right="565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D8773E">
        <w:rPr>
          <w:rFonts w:ascii="Bookman Old Style" w:hAnsi="Bookman Old Style"/>
          <w:sz w:val="24"/>
          <w:szCs w:val="24"/>
        </w:rPr>
        <w:t xml:space="preserve">Students are made aware of suitable online courses and are encouraged to enroll for MOOCs and NPTEL courses. </w:t>
      </w:r>
    </w:p>
    <w:p w:rsidR="000C63E4" w:rsidRPr="002B3559" w:rsidRDefault="000C63E4" w:rsidP="000C63E4">
      <w:pPr>
        <w:pStyle w:val="ListParagraph"/>
        <w:spacing w:after="0" w:line="360" w:lineRule="auto"/>
        <w:ind w:left="709" w:right="565"/>
        <w:jc w:val="both"/>
        <w:rPr>
          <w:rFonts w:ascii="Bookman Old Style" w:hAnsi="Bookman Old Style"/>
          <w:sz w:val="24"/>
          <w:szCs w:val="24"/>
          <w:lang w:val="en-IN" w:bidi="kn-IN"/>
        </w:rPr>
      </w:pPr>
    </w:p>
    <w:p w:rsidR="00446F11" w:rsidRPr="00446F11" w:rsidRDefault="000C63E4" w:rsidP="000C63E4">
      <w:pPr>
        <w:pStyle w:val="ListParagraph"/>
        <w:spacing w:before="240" w:after="0" w:line="360" w:lineRule="auto"/>
        <w:ind w:left="709" w:right="565"/>
        <w:jc w:val="both"/>
        <w:rPr>
          <w:rFonts w:ascii="Bookman Old Style" w:hAnsi="Bookman Old Style"/>
          <w:sz w:val="20"/>
          <w:szCs w:val="24"/>
          <w:lang w:val="en-IN" w:bidi="kn-IN"/>
        </w:rPr>
      </w:pPr>
      <w:r>
        <w:rPr>
          <w:rFonts w:ascii="Bookman Old Style" w:hAnsi="Bookman Old Style"/>
          <w:sz w:val="24"/>
          <w:szCs w:val="24"/>
          <w:lang w:val="en-IN" w:bidi="kn-IN"/>
        </w:rPr>
        <w:t>Students</w:t>
      </w:r>
      <w:r w:rsidRPr="002B3559">
        <w:rPr>
          <w:rFonts w:ascii="Bookman Old Style" w:hAnsi="Bookman Old Style"/>
          <w:sz w:val="24"/>
          <w:szCs w:val="24"/>
          <w:lang w:val="en-IN" w:bidi="kn-IN"/>
        </w:rPr>
        <w:t xml:space="preserve"> and staff have access to </w:t>
      </w:r>
      <w:r w:rsidR="00446F11" w:rsidRPr="00446F11">
        <w:rPr>
          <w:rFonts w:ascii="Bookman Old Style" w:hAnsi="Bookman Old Style"/>
          <w:color w:val="000000"/>
          <w:sz w:val="24"/>
          <w:szCs w:val="28"/>
        </w:rPr>
        <w:t xml:space="preserve">over 6000 E-journals of NLIST, over 150000 E-journals of JGATE, EBSCOHost database for E- Books, </w:t>
      </w:r>
      <w:r w:rsidR="00446F11">
        <w:rPr>
          <w:rFonts w:ascii="Bookman Old Style" w:hAnsi="Bookman Old Style"/>
          <w:color w:val="000000"/>
          <w:sz w:val="24"/>
          <w:szCs w:val="28"/>
        </w:rPr>
        <w:t>and</w:t>
      </w:r>
      <w:r w:rsidR="00446F11" w:rsidRPr="00446F11">
        <w:rPr>
          <w:rFonts w:ascii="Bookman Old Style" w:hAnsi="Bookman Old Style"/>
          <w:color w:val="000000"/>
          <w:sz w:val="24"/>
          <w:szCs w:val="28"/>
        </w:rPr>
        <w:t xml:space="preserve"> E-Theses</w:t>
      </w:r>
      <w:r w:rsidR="00446F11">
        <w:rPr>
          <w:rFonts w:ascii="Bookman Old Style" w:hAnsi="Bookman Old Style"/>
          <w:color w:val="000000"/>
          <w:sz w:val="24"/>
          <w:szCs w:val="28"/>
        </w:rPr>
        <w:t>.</w:t>
      </w:r>
    </w:p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Default="00A07E15" w:rsidP="00A07E15"/>
    <w:p w:rsidR="001B6DD7" w:rsidRPr="00A07E15" w:rsidRDefault="00A07E15" w:rsidP="00A07E15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7"/>
      <w:footerReference w:type="default" r:id="rId8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50" w:rsidRDefault="00112250" w:rsidP="001B6DD7">
      <w:pPr>
        <w:spacing w:after="0" w:line="240" w:lineRule="auto"/>
      </w:pPr>
      <w:r>
        <w:separator/>
      </w:r>
    </w:p>
  </w:endnote>
  <w:endnote w:type="continuationSeparator" w:id="1">
    <w:p w:rsidR="00112250" w:rsidRDefault="00112250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maranth">
    <w:altName w:val="Times New Roman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5E3A1C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5E3A1C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50" w:rsidRDefault="00112250" w:rsidP="001B6DD7">
      <w:pPr>
        <w:spacing w:after="0" w:line="240" w:lineRule="auto"/>
      </w:pPr>
      <w:r>
        <w:separator/>
      </w:r>
    </w:p>
  </w:footnote>
  <w:footnote w:type="continuationSeparator" w:id="1">
    <w:p w:rsidR="00112250" w:rsidRDefault="00112250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:rsidR="001B6DD7" w:rsidRPr="001B6DD7" w:rsidRDefault="00DE3928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 w:rsidRPr="00DE3928">
      <w:rPr>
        <w:rFonts w:cs="Calibri"/>
        <w:b/>
        <w:bCs/>
        <w:iCs/>
        <w:noProof/>
        <w:color w:val="003399"/>
        <w:sz w:val="34"/>
        <w:szCs w:val="3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-32.8pt;margin-top:.75pt;width:517.25pt;height:0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  <w:r w:rsidR="00045E4E">
      <w:rPr>
        <w:rFonts w:cs="Calibri"/>
        <w:b/>
        <w:bCs/>
        <w:i/>
        <w:iCs/>
        <w:color w:val="C00000"/>
        <w:sz w:val="20"/>
      </w:rPr>
      <w:t>Affiliated to Madurai Kamaraj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</w:t>
    </w:r>
    <w:r w:rsidR="005E3A1C">
      <w:rPr>
        <w:rFonts w:cs="Calibri"/>
        <w:b/>
        <w:bCs/>
        <w:i/>
        <w:iCs/>
        <w:color w:val="C00000"/>
        <w:sz w:val="20"/>
      </w:rPr>
      <w:t xml:space="preserve">credited with ‘A++’ </w:t>
    </w:r>
    <w:r w:rsidR="001B6DD7" w:rsidRPr="0044021E">
      <w:rPr>
        <w:rFonts w:cs="Calibri"/>
        <w:b/>
        <w:bCs/>
        <w:i/>
        <w:iCs/>
        <w:color w:val="C00000"/>
        <w:sz w:val="20"/>
      </w:rPr>
      <w:t>by NAAC (Cycle - IV)</w:t>
    </w:r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6DD7"/>
    <w:rsid w:val="00045E4E"/>
    <w:rsid w:val="000C63E4"/>
    <w:rsid w:val="000F6F0B"/>
    <w:rsid w:val="00112250"/>
    <w:rsid w:val="001262D8"/>
    <w:rsid w:val="00140205"/>
    <w:rsid w:val="001B6DD7"/>
    <w:rsid w:val="001E729A"/>
    <w:rsid w:val="003F7806"/>
    <w:rsid w:val="00446F11"/>
    <w:rsid w:val="004612EF"/>
    <w:rsid w:val="004613EC"/>
    <w:rsid w:val="004640A0"/>
    <w:rsid w:val="00536B92"/>
    <w:rsid w:val="005E3A1C"/>
    <w:rsid w:val="00605700"/>
    <w:rsid w:val="006A6C35"/>
    <w:rsid w:val="00781E90"/>
    <w:rsid w:val="00941EAF"/>
    <w:rsid w:val="00A049B4"/>
    <w:rsid w:val="00A07E15"/>
    <w:rsid w:val="00AE2AE5"/>
    <w:rsid w:val="00CB0F00"/>
    <w:rsid w:val="00CB47B6"/>
    <w:rsid w:val="00D05B95"/>
    <w:rsid w:val="00D30CF3"/>
    <w:rsid w:val="00D65D1C"/>
    <w:rsid w:val="00DC3385"/>
    <w:rsid w:val="00DE14EA"/>
    <w:rsid w:val="00DE3928"/>
    <w:rsid w:val="00F3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E4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0C63E4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EDCFC1</cp:lastModifiedBy>
  <cp:revision>21</cp:revision>
  <dcterms:created xsi:type="dcterms:W3CDTF">2022-03-16T07:51:00Z</dcterms:created>
  <dcterms:modified xsi:type="dcterms:W3CDTF">2024-04-16T10:24:00Z</dcterms:modified>
</cp:coreProperties>
</file>