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50"/>
        </w:tabs>
        <w:ind w:left="-567" w:firstLine="0"/>
        <w:rPr>
          <w:rFonts w:ascii="Amaranth" w:cs="Amaranth" w:eastAsia="Amaranth" w:hAnsi="Amaranth"/>
          <w:color w:val="c00000"/>
          <w:sz w:val="16"/>
          <w:szCs w:val="16"/>
        </w:rPr>
      </w:pPr>
      <w:r w:rsidDel="00000000" w:rsidR="00000000" w:rsidRPr="00000000">
        <w:rPr>
          <w:rFonts w:ascii="Amaranth" w:cs="Amaranth" w:eastAsia="Amaranth" w:hAnsi="Amaranth"/>
          <w:color w:val="c00000"/>
          <w:sz w:val="28"/>
          <w:szCs w:val="28"/>
          <w:rtl w:val="0"/>
        </w:rPr>
        <w:t xml:space="preserve">5.2.1 - Number of outgoing students who got placement during the year</w:t>
      </w:r>
      <w:r w:rsidDel="00000000" w:rsidR="00000000" w:rsidRPr="00000000">
        <w:rPr>
          <w:rFonts w:ascii="Amaranth" w:cs="Amaranth" w:eastAsia="Amaranth" w:hAnsi="Amaranth"/>
          <w:color w:val="c00000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left" w:leader="none" w:pos="1050"/>
        </w:tabs>
        <w:ind w:left="-567" w:firstLine="0"/>
        <w:rPr>
          <w:rFonts w:ascii="Amaranth" w:cs="Amaranth" w:eastAsia="Amaranth" w:hAnsi="Amaranth"/>
          <w:color w:val="c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50"/>
        </w:tabs>
        <w:ind w:left="-567" w:firstLine="0"/>
        <w:rPr>
          <w:rFonts w:ascii="Amaranth" w:cs="Amaranth" w:eastAsia="Amaranth" w:hAnsi="Amaranth"/>
          <w:color w:val="c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9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03"/>
        <w:gridCol w:w="4592"/>
        <w:gridCol w:w="1701"/>
        <w:tblGridChange w:id="0">
          <w:tblGrid>
            <w:gridCol w:w="903"/>
            <w:gridCol w:w="4592"/>
            <w:gridCol w:w="1701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rFonts w:ascii="Amaranth" w:cs="Amaranth" w:eastAsia="Amaranth" w:hAnsi="Amaranth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ffffff"/>
                <w:sz w:val="28"/>
                <w:szCs w:val="28"/>
                <w:rtl w:val="0"/>
              </w:rPr>
              <w:t xml:space="preserve">S. No.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rFonts w:ascii="Amaranth" w:cs="Amaranth" w:eastAsia="Amaranth" w:hAnsi="Amaranth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ffffff"/>
                <w:sz w:val="28"/>
                <w:szCs w:val="28"/>
                <w:rtl w:val="0"/>
              </w:rPr>
              <w:t xml:space="preserve">Data Requirement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Amaranth" w:cs="Amaranth" w:eastAsia="Amaranth" w:hAnsi="Amaranth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ffffff"/>
                <w:sz w:val="28"/>
                <w:szCs w:val="28"/>
                <w:rtl w:val="0"/>
              </w:rPr>
              <w:t xml:space="preserve">Reference Link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513" w:hanging="360"/>
              <w:jc w:val="center"/>
              <w:rPr>
                <w:rFonts w:ascii="Amaranth" w:cs="Amaranth" w:eastAsia="Amaranth" w:hAnsi="Amaranth"/>
                <w:color w:val="003399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003399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rPr>
                <w:rFonts w:ascii="Amaranth" w:cs="Amaranth" w:eastAsia="Amaranth" w:hAnsi="Amaranth"/>
                <w:color w:val="003399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003399"/>
                <w:sz w:val="24"/>
                <w:szCs w:val="24"/>
                <w:rtl w:val="0"/>
              </w:rPr>
              <w:t xml:space="preserve">  List of On campus placement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rFonts w:ascii="Amaranth" w:cs="Amaranth" w:eastAsia="Amaranth" w:hAnsi="Amaranth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sz w:val="24"/>
                <w:szCs w:val="24"/>
              </w:rPr>
              <w:drawing>
                <wp:inline distB="0" distT="0" distL="0" distR="0">
                  <wp:extent cx="428625" cy="447675"/>
                  <wp:effectExtent b="0" l="0" r="0" t="0"/>
                  <wp:docPr id="1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513" w:hanging="360"/>
              <w:jc w:val="center"/>
              <w:rPr>
                <w:rFonts w:ascii="Amaranth" w:cs="Amaranth" w:eastAsia="Amaranth" w:hAnsi="Amaranth"/>
                <w:color w:val="003399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003399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rPr>
                <w:rFonts w:ascii="Amaranth" w:cs="Amaranth" w:eastAsia="Amaranth" w:hAnsi="Amaranth"/>
                <w:color w:val="003399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003399"/>
                <w:sz w:val="24"/>
                <w:szCs w:val="24"/>
                <w:rtl w:val="0"/>
              </w:rPr>
              <w:t xml:space="preserve">  Offer Letters - On Campus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jc w:val="center"/>
              <w:rPr>
                <w:rFonts w:ascii="Amaranth" w:cs="Amaranth" w:eastAsia="Amaranth" w:hAnsi="Amaranth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sz w:val="24"/>
                <w:szCs w:val="24"/>
              </w:rPr>
              <w:drawing>
                <wp:inline distB="0" distT="0" distL="0" distR="0">
                  <wp:extent cx="428625" cy="447675"/>
                  <wp:effectExtent b="0" l="0" r="0" t="0"/>
                  <wp:docPr id="1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513" w:hanging="360"/>
              <w:jc w:val="center"/>
              <w:rPr>
                <w:rFonts w:ascii="Amaranth" w:cs="Amaranth" w:eastAsia="Amaranth" w:hAnsi="Amaranth"/>
                <w:color w:val="003399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003399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rPr>
                <w:rFonts w:ascii="Amaranth" w:cs="Amaranth" w:eastAsia="Amaranth" w:hAnsi="Amaranth"/>
                <w:color w:val="003399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003399"/>
                <w:sz w:val="24"/>
                <w:szCs w:val="24"/>
                <w:rtl w:val="0"/>
              </w:rPr>
              <w:t xml:space="preserve">   List of Off campus placement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Amaranth" w:cs="Amaranth" w:eastAsia="Amaranth" w:hAnsi="Amaranth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sz w:val="24"/>
                <w:szCs w:val="24"/>
              </w:rPr>
              <w:drawing>
                <wp:inline distB="0" distT="0" distL="0" distR="0">
                  <wp:extent cx="428625" cy="447675"/>
                  <wp:effectExtent b="0" l="0" r="0" t="0"/>
                  <wp:docPr id="1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513" w:hanging="360"/>
              <w:jc w:val="center"/>
              <w:rPr>
                <w:rFonts w:ascii="Amaranth" w:cs="Amaranth" w:eastAsia="Amaranth" w:hAnsi="Amaranth"/>
                <w:color w:val="003399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003399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rPr>
                <w:rFonts w:ascii="Amaranth" w:cs="Amaranth" w:eastAsia="Amaranth" w:hAnsi="Amaranth"/>
                <w:color w:val="003399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color w:val="003399"/>
                <w:sz w:val="24"/>
                <w:szCs w:val="24"/>
                <w:rtl w:val="0"/>
              </w:rPr>
              <w:t xml:space="preserve">  Offer Letters - Off Campus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Amaranth" w:cs="Amaranth" w:eastAsia="Amaranth" w:hAnsi="Amaranth"/>
                <w:sz w:val="24"/>
                <w:szCs w:val="24"/>
              </w:rPr>
            </w:pPr>
            <w:r w:rsidDel="00000000" w:rsidR="00000000" w:rsidRPr="00000000">
              <w:rPr>
                <w:rFonts w:ascii="Amaranth" w:cs="Amaranth" w:eastAsia="Amaranth" w:hAnsi="Amaranth"/>
                <w:sz w:val="24"/>
                <w:szCs w:val="24"/>
              </w:rPr>
              <w:drawing>
                <wp:inline distB="0" distT="0" distL="0" distR="0">
                  <wp:extent cx="428625" cy="447675"/>
                  <wp:effectExtent b="0" l="0" r="0" t="0"/>
                  <wp:docPr id="2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maranth" w:cs="Amaranth" w:eastAsia="Amaranth" w:hAnsi="Amaranth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 Math" w:cs="Cambria Math" w:eastAsia="Cambria Math" w:hAnsi="Cambria Math"/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360" w:lineRule="auto"/>
        <w:rPr>
          <w:rFonts w:ascii="Amaranth" w:cs="Amaranth" w:eastAsia="Amaranth" w:hAnsi="Amaranth"/>
          <w:color w:val="c00000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716" w:left="1440" w:right="1440" w:header="56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marant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color="823b0b" w:space="1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b w:val="1"/>
        <w:color w:val="0d0d0d"/>
        <w:sz w:val="20"/>
        <w:szCs w:val="20"/>
        <w:rtl w:val="0"/>
      </w:rPr>
      <w:t xml:space="preserve">Annual Quality Assurance Report (AQAR) (2021 - 2022)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40" w:lineRule="auto"/>
      <w:jc w:val="center"/>
      <w:rPr>
        <w:rFonts w:ascii="Amaranth" w:cs="Amaranth" w:eastAsia="Amaranth" w:hAnsi="Amaranth"/>
        <w:color w:val="003399"/>
        <w:sz w:val="20"/>
        <w:szCs w:val="20"/>
      </w:rPr>
    </w:pPr>
    <w:r w:rsidDel="00000000" w:rsidR="00000000" w:rsidRPr="00000000">
      <w:rPr>
        <w:b w:val="1"/>
        <w:smallCaps w:val="1"/>
        <w:color w:val="003399"/>
        <w:sz w:val="48"/>
        <w:szCs w:val="48"/>
      </w:rPr>
      <w:pict>
        <v:shape id="WordPictureWatermark1" style="position:absolute;width:383.85pt;height:382.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b w:val="1"/>
        <w:smallCaps w:val="1"/>
        <w:color w:val="003399"/>
        <w:sz w:val="48"/>
        <w:szCs w:val="48"/>
        <w:rtl w:val="0"/>
      </w:rPr>
      <w:t xml:space="preserve">Fatima College </w:t>
    </w:r>
    <w:r w:rsidDel="00000000" w:rsidR="00000000" w:rsidRPr="00000000">
      <w:rPr>
        <w:rFonts w:ascii="Amaranth" w:cs="Amaranth" w:eastAsia="Amaranth" w:hAnsi="Amaranth"/>
        <w:b w:val="1"/>
        <w:color w:val="003399"/>
        <w:sz w:val="38"/>
        <w:szCs w:val="38"/>
        <w:rtl w:val="0"/>
      </w:rPr>
      <w:br w:type="textWrapping"/>
    </w:r>
    <w:r w:rsidDel="00000000" w:rsidR="00000000" w:rsidRPr="00000000">
      <w:rPr>
        <w:rFonts w:ascii="Amaranth" w:cs="Amaranth" w:eastAsia="Amaranth" w:hAnsi="Amaranth"/>
        <w:color w:val="003399"/>
        <w:sz w:val="20"/>
        <w:szCs w:val="20"/>
        <w:rtl w:val="0"/>
      </w:rPr>
      <w:t xml:space="preserve">(Autonomous)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-38098</wp:posOffset>
          </wp:positionH>
          <wp:positionV relativeFrom="paragraph">
            <wp:posOffset>73660</wp:posOffset>
          </wp:positionV>
          <wp:extent cx="1063625" cy="1057275"/>
          <wp:effectExtent b="0" l="0" r="0" t="0"/>
          <wp:wrapNone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spacing w:after="0" w:before="60" w:line="240" w:lineRule="auto"/>
      <w:jc w:val="center"/>
      <w:rPr/>
    </w:pPr>
    <w:r w:rsidDel="00000000" w:rsidR="00000000" w:rsidRPr="00000000">
      <w:rPr>
        <w:b w:val="1"/>
        <w:i w:val="1"/>
        <w:color w:val="c00000"/>
        <w:sz w:val="20"/>
        <w:szCs w:val="20"/>
        <w:rtl w:val="0"/>
      </w:rPr>
      <w:t xml:space="preserve">Affiliated to Madurai Kamaraj University</w:t>
      <w:br w:type="textWrapping"/>
      <w:t xml:space="preserve">Re-Accredited with ‘A++’ by NAAC (Cycle - IV)</w:t>
      <w:br w:type="textWrapping"/>
    </w:r>
    <w:r w:rsidDel="00000000" w:rsidR="00000000" w:rsidRPr="00000000">
      <w:rPr>
        <w:b w:val="1"/>
        <w:color w:val="003399"/>
        <w:sz w:val="20"/>
        <w:szCs w:val="20"/>
        <w:rtl w:val="0"/>
      </w:rPr>
      <w:t xml:space="preserve">Mary Land, Madurai - 625018, Tamil Nadu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997271"/>
    <w:rPr>
      <w:rFonts w:cs="Times New Roman"/>
    </w:rPr>
  </w:style>
  <w:style w:type="paragraph" w:styleId="Heading1">
    <w:name w:val="heading 1"/>
    <w:basedOn w:val="normal0"/>
    <w:next w:val="normal0"/>
    <w:rsid w:val="00A24BB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A24BB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A24BB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A24BB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A24BB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A24BB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A24BB1"/>
  </w:style>
  <w:style w:type="paragraph" w:styleId="Title">
    <w:name w:val="Title"/>
    <w:basedOn w:val="normal0"/>
    <w:next w:val="normal0"/>
    <w:rsid w:val="00A24BB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rsid w:val="00A96F2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 w:val="1"/>
    <w:rsid w:val="007E6D0A"/>
    <w:rPr>
      <w:i w:val="1"/>
      <w:i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2E9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2E9B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 w:val="1"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 w:val="1"/>
    <w:rsid w:val="0096520F"/>
    <w:rPr>
      <w:b w:val="1"/>
      <w:bCs w:val="1"/>
      <w:smallCaps w:val="1"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 w:val="1"/>
    <w:rsid w:val="00997271"/>
    <w:pPr>
      <w:spacing w:after="200" w:line="276" w:lineRule="auto"/>
      <w:ind w:left="720"/>
      <w:contextualSpacing w:val="1"/>
    </w:pPr>
    <w:rPr>
      <w:rFonts w:eastAsia="Times New Roman"/>
      <w:lang w:bidi="en-US" w:val="en-US"/>
    </w:rPr>
  </w:style>
  <w:style w:type="character" w:styleId="Strong">
    <w:name w:val="Strong"/>
    <w:uiPriority w:val="22"/>
    <w:qFormat w:val="1"/>
    <w:rsid w:val="00C37CA0"/>
    <w:rPr>
      <w:b w:val="1"/>
      <w:bCs w:val="1"/>
    </w:rPr>
  </w:style>
  <w:style w:type="character" w:styleId="style18" w:customStyle="1">
    <w:name w:val="style18"/>
    <w:rsid w:val="00C37CA0"/>
  </w:style>
  <w:style w:type="paragraph" w:styleId="Subtitle">
    <w:name w:val="Subtitle"/>
    <w:basedOn w:val="Normal"/>
    <w:next w:val="Normal"/>
    <w:rsid w:val="00A24BB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A24BB1"/>
    <w:tblPr>
      <w:tblStyleRowBandSize w:val="1"/>
      <w:tblStyleColBandSize w:val="1"/>
      <w:tblInd w:w="0.0" w:type="dxa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ranth-regular.ttf"/><Relationship Id="rId2" Type="http://schemas.openxmlformats.org/officeDocument/2006/relationships/font" Target="fonts/Amaranth-bold.ttf"/><Relationship Id="rId3" Type="http://schemas.openxmlformats.org/officeDocument/2006/relationships/font" Target="fonts/Amaranth-italic.ttf"/><Relationship Id="rId4" Type="http://schemas.openxmlformats.org/officeDocument/2006/relationships/font" Target="fonts/Amaranth-boldItalic.ttf"/><Relationship Id="rId5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k7j7+KY1CuEowGdSyrI1zp6fhA==">AMUW2mUv7YrWd4PM0+1HW8545MEuaF68g3PQzq3/UoFsZfebE1x/vlk8rpjMk+DQVmWFOdw9//AxP0h26xanFxHmJij5p5DxeC0aSjcQbNBWIfqzbvQDqKo=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2023-05-02T06:41:00Z</dcterms:created>
  <dc:creator>libnet31</dc:creator>
</cp:coreProperties>
</file>