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C3C" w:rsidRDefault="00D73C3C" w:rsidP="0056611E">
      <w:pPr>
        <w:spacing w:line="360" w:lineRule="auto"/>
        <w:ind w:left="567" w:right="-46"/>
        <w:jc w:val="both"/>
        <w:rPr>
          <w:rFonts w:ascii="Bookman Old Style" w:eastAsia="Calibri" w:hAnsi="Bookman Old Style" w:cs="Tunga"/>
          <w:sz w:val="24"/>
          <w:szCs w:val="24"/>
          <w:lang w:bidi="kn-IN"/>
        </w:rPr>
      </w:pPr>
      <w:r>
        <w:rPr>
          <w:rFonts w:eastAsia="Times New Roman"/>
          <w:b/>
          <w:bCs/>
          <w:w w:val="99"/>
          <w:sz w:val="28"/>
          <w:szCs w:val="28"/>
        </w:rPr>
        <w:t>1.1.</w:t>
      </w:r>
      <w:r w:rsidRPr="00017B44">
        <w:rPr>
          <w:rFonts w:ascii="Bookman Old Style" w:eastAsia="Calibri" w:hAnsi="Bookman Old Style" w:cs="Tunga"/>
          <w:b/>
          <w:sz w:val="24"/>
          <w:szCs w:val="24"/>
          <w:lang w:bidi="kn-IN"/>
        </w:rPr>
        <w:t>1</w:t>
      </w:r>
      <w:r w:rsidRPr="00AE6126">
        <w:rPr>
          <w:rFonts w:ascii="Bookman Old Style" w:eastAsia="Calibri" w:hAnsi="Bookman Old Style" w:cs="Tunga"/>
          <w:sz w:val="24"/>
          <w:szCs w:val="24"/>
          <w:lang w:bidi="kn-IN"/>
        </w:rPr>
        <w:t xml:space="preserve"> Curricula developed and implemented have rel</w:t>
      </w:r>
      <w:r>
        <w:rPr>
          <w:rFonts w:ascii="Bookman Old Style" w:eastAsia="Calibri" w:hAnsi="Bookman Old Style" w:cs="Tunga"/>
          <w:sz w:val="24"/>
          <w:szCs w:val="24"/>
          <w:lang w:bidi="kn-IN"/>
        </w:rPr>
        <w:t xml:space="preserve">evance to the local, national, </w:t>
      </w:r>
      <w:r w:rsidRPr="00AE6126">
        <w:rPr>
          <w:rFonts w:ascii="Bookman Old Style" w:eastAsia="Calibri" w:hAnsi="Bookman Old Style" w:cs="Tunga"/>
          <w:sz w:val="24"/>
          <w:szCs w:val="24"/>
          <w:lang w:bidi="kn-IN"/>
        </w:rPr>
        <w:t xml:space="preserve">regional and global developmental needs </w:t>
      </w:r>
      <w:r>
        <w:rPr>
          <w:rFonts w:ascii="Bookman Old Style" w:eastAsia="Calibri" w:hAnsi="Bookman Old Style" w:cs="Tunga"/>
          <w:sz w:val="24"/>
          <w:szCs w:val="24"/>
          <w:lang w:bidi="kn-IN"/>
        </w:rPr>
        <w:t xml:space="preserve">which are </w:t>
      </w:r>
      <w:r w:rsidRPr="00AE6126">
        <w:rPr>
          <w:rFonts w:ascii="Bookman Old Style" w:eastAsia="Calibri" w:hAnsi="Bookman Old Style" w:cs="Tunga"/>
          <w:sz w:val="24"/>
          <w:szCs w:val="24"/>
          <w:lang w:bidi="kn-IN"/>
        </w:rPr>
        <w:t xml:space="preserve"> reflected in Programme outcomes (POs), Programme </w:t>
      </w:r>
      <w:r>
        <w:rPr>
          <w:rFonts w:ascii="Bookman Old Style" w:eastAsia="Calibri" w:hAnsi="Bookman Old Style" w:cs="Tunga"/>
          <w:sz w:val="24"/>
          <w:szCs w:val="24"/>
          <w:lang w:bidi="kn-IN"/>
        </w:rPr>
        <w:t>Specific O</w:t>
      </w:r>
      <w:r w:rsidRPr="00AE6126">
        <w:rPr>
          <w:rFonts w:ascii="Bookman Old Style" w:eastAsia="Calibri" w:hAnsi="Bookman Old Style" w:cs="Tunga"/>
          <w:sz w:val="24"/>
          <w:szCs w:val="24"/>
          <w:lang w:bidi="kn-IN"/>
        </w:rPr>
        <w:t>utcomes (PSOs) and Course Outcomes (COs) of the Programmes offered by the Institution</w:t>
      </w:r>
      <w:r>
        <w:rPr>
          <w:rFonts w:ascii="Bookman Old Style" w:eastAsia="Calibri" w:hAnsi="Bookman Old Style" w:cs="Tunga"/>
          <w:sz w:val="24"/>
          <w:szCs w:val="24"/>
          <w:lang w:bidi="kn-IN"/>
        </w:rPr>
        <w:t>.</w:t>
      </w:r>
    </w:p>
    <w:p w:rsidR="00D73C3C" w:rsidRDefault="00D73C3C" w:rsidP="0056611E">
      <w:pPr>
        <w:pStyle w:val="ListParagraph"/>
        <w:spacing w:line="360" w:lineRule="auto"/>
        <w:ind w:left="567" w:right="-46"/>
        <w:jc w:val="both"/>
        <w:rPr>
          <w:rFonts w:ascii="Times New Roman" w:hAnsi="Times New Roman" w:cs="Tunga"/>
          <w:b/>
          <w:sz w:val="28"/>
          <w:szCs w:val="28"/>
          <w:lang w:val="en-IN" w:bidi="kn-IN"/>
        </w:rPr>
      </w:pPr>
      <w:r w:rsidRPr="002C50A4">
        <w:rPr>
          <w:rFonts w:ascii="Times New Roman" w:hAnsi="Times New Roman" w:cs="Tunga"/>
          <w:b/>
          <w:sz w:val="28"/>
          <w:szCs w:val="28"/>
          <w:lang w:val="en-IN" w:bidi="kn-IN"/>
        </w:rPr>
        <w:t>Response:</w:t>
      </w:r>
    </w:p>
    <w:p w:rsidR="00D73C3C" w:rsidRPr="00804BB0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The College adheres to the guidelines framed by the UGC and Tamil Nadu State Council for Higher Education in developing curricula. </w:t>
      </w:r>
    </w:p>
    <w:p w:rsidR="00D73C3C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Part I Language </w:t>
      </w:r>
      <w:r w:rsidRPr="00C47256">
        <w:rPr>
          <w:rFonts w:ascii="Bookman Old Style" w:hAnsi="Bookman Old Style" w:cs="Tunga"/>
          <w:sz w:val="24"/>
          <w:szCs w:val="24"/>
          <w:lang w:val="en-IN" w:bidi="kn-IN"/>
        </w:rPr>
        <w:t>namely Tamil, Hindi and French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bear relevance at the local, national and global levels.</w:t>
      </w:r>
    </w:p>
    <w:p w:rsidR="00D73C3C" w:rsidRPr="00C47256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C47256">
        <w:rPr>
          <w:rFonts w:ascii="Bookman Old Style" w:hAnsi="Bookman Old Style" w:cs="Tunga"/>
          <w:b/>
          <w:sz w:val="24"/>
          <w:szCs w:val="24"/>
          <w:lang w:val="en-IN" w:bidi="kn-IN"/>
        </w:rPr>
        <w:t>Part II English</w:t>
      </w:r>
      <w:r w:rsidR="0073169C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</w:t>
      </w:r>
      <w:r>
        <w:rPr>
          <w:rFonts w:ascii="Bookman Old Style" w:hAnsi="Bookman Old Style" w:cs="Tunga"/>
          <w:sz w:val="24"/>
          <w:szCs w:val="24"/>
          <w:lang w:val="en-IN" w:bidi="kn-IN"/>
        </w:rPr>
        <w:t>fosters competency at the national and global levels.</w:t>
      </w:r>
    </w:p>
    <w:p w:rsidR="00D73C3C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C47256">
        <w:rPr>
          <w:rFonts w:ascii="Bookman Old Style" w:hAnsi="Bookman Old Style" w:cs="Tunga"/>
          <w:b/>
          <w:sz w:val="24"/>
          <w:szCs w:val="24"/>
          <w:lang w:val="en-IN" w:bidi="kn-IN"/>
        </w:rPr>
        <w:t>Part III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namely Major Core, Allied Core and Major Electives suit all the four levels.</w:t>
      </w:r>
    </w:p>
    <w:p w:rsidR="00D73C3C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>Courses under</w:t>
      </w:r>
      <w:r w:rsidRPr="00804BB0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Part IV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 like Value Education,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Non-Major Electives,</w:t>
      </w:r>
      <w:r w:rsidR="0073169C">
        <w:rPr>
          <w:rFonts w:ascii="Bookman Old Style" w:hAnsi="Bookman Old Style" w:cs="Tunga"/>
          <w:sz w:val="24"/>
          <w:szCs w:val="24"/>
          <w:lang w:val="en-IN" w:bidi="kn-IN"/>
        </w:rPr>
        <w:t xml:space="preserve"> </w:t>
      </w:r>
      <w:r>
        <w:rPr>
          <w:rFonts w:ascii="Bookman Old Style" w:hAnsi="Bookman Old Style" w:cs="Tunga"/>
          <w:sz w:val="24"/>
          <w:szCs w:val="24"/>
          <w:lang w:val="en-IN" w:bidi="kn-IN"/>
        </w:rPr>
        <w:t>Environmental Education, Skill-based courses transcend domain knowledge.</w:t>
      </w:r>
    </w:p>
    <w:p w:rsidR="00D73C3C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804BB0">
        <w:rPr>
          <w:rFonts w:ascii="Bookman Old Style" w:hAnsi="Bookman Old Style" w:cs="Tunga"/>
          <w:b/>
          <w:sz w:val="24"/>
          <w:szCs w:val="24"/>
          <w:lang w:val="en-IN" w:bidi="kn-IN"/>
        </w:rPr>
        <w:t>Part V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 activities 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like NSS, NCC, YRC, AICUF 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address the 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local, 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>regional and national needs.</w:t>
      </w:r>
    </w:p>
    <w:p w:rsidR="00D73C3C" w:rsidRPr="00E5043A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Off-class courses 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like Human Rights and Ethical Studies provide a global perspective.   </w:t>
      </w:r>
    </w:p>
    <w:p w:rsidR="00D73C3C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>Extension activities foster</w:t>
      </w:r>
      <w:r w:rsidR="0073169C">
        <w:rPr>
          <w:rFonts w:ascii="Bookman Old Style" w:hAnsi="Bookman Old Style" w:cs="Tunga"/>
          <w:sz w:val="24"/>
          <w:szCs w:val="24"/>
          <w:lang w:val="en-IN" w:bidi="kn-IN"/>
        </w:rPr>
        <w:t xml:space="preserve"> </w:t>
      </w:r>
      <w:r w:rsidRPr="00B679E2">
        <w:rPr>
          <w:rFonts w:ascii="Bookman Old Style" w:hAnsi="Bookman Old Style" w:cs="Tunga"/>
          <w:b/>
          <w:sz w:val="24"/>
          <w:szCs w:val="24"/>
          <w:lang w:val="en-IN" w:bidi="kn-IN"/>
        </w:rPr>
        <w:t>community development and social responsibility</w:t>
      </w:r>
      <w:r w:rsidR="0073169C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</w:t>
      </w:r>
      <w:r w:rsidRPr="00904FEE">
        <w:rPr>
          <w:rFonts w:ascii="Bookman Old Style" w:hAnsi="Bookman Old Style" w:cs="Tunga"/>
          <w:sz w:val="24"/>
          <w:szCs w:val="24"/>
          <w:lang w:val="en-IN" w:bidi="kn-IN"/>
        </w:rPr>
        <w:t>at the local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level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>. Each</w:t>
      </w: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 third UG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 student is involved in </w:t>
      </w:r>
      <w:r w:rsidRPr="0087206F">
        <w:rPr>
          <w:rFonts w:ascii="Bookman Old Style" w:hAnsi="Bookman Old Style" w:cs="Tunga"/>
          <w:b/>
          <w:sz w:val="24"/>
          <w:szCs w:val="24"/>
          <w:lang w:val="en-IN" w:bidi="kn-IN"/>
        </w:rPr>
        <w:t>community service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 in the villages adopted by the college. </w:t>
      </w:r>
      <w:r>
        <w:rPr>
          <w:rFonts w:ascii="Bookman Old Style" w:hAnsi="Bookman Old Style" w:cs="Tunga"/>
          <w:sz w:val="24"/>
          <w:szCs w:val="24"/>
          <w:lang w:val="en-IN" w:bidi="kn-IN"/>
        </w:rPr>
        <w:t>T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 xml:space="preserve">his 3 credit carrying programme has a comprehensive syllabus relevant to regional and national needs. </w:t>
      </w:r>
    </w:p>
    <w:p w:rsidR="00D73C3C" w:rsidRPr="00804BB0" w:rsidRDefault="00D73C3C" w:rsidP="0056611E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The </w:t>
      </w:r>
      <w:r w:rsidRPr="00EB13DA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Curriculum Development Cell </w:t>
      </w: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t>has chalked out the Programme Outcomes (POs), while the Programme Specific Outcomes (PSOs) and Course Outcomes (Cos) have been carefully outlined by the departments.</w:t>
      </w:r>
    </w:p>
    <w:p w:rsidR="00EF30D4" w:rsidRDefault="00D73C3C" w:rsidP="0056611E">
      <w:pPr>
        <w:pStyle w:val="ListParagraph"/>
        <w:spacing w:line="360" w:lineRule="auto"/>
        <w:ind w:left="567" w:right="-46"/>
        <w:jc w:val="both"/>
      </w:pPr>
      <w:r w:rsidRPr="00804BB0">
        <w:rPr>
          <w:rFonts w:ascii="Bookman Old Style" w:hAnsi="Bookman Old Style" w:cs="Tunga"/>
          <w:sz w:val="24"/>
          <w:szCs w:val="24"/>
          <w:lang w:val="en-IN" w:bidi="kn-IN"/>
        </w:rPr>
        <w:lastRenderedPageBreak/>
        <w:t xml:space="preserve">The courses and outcomes are in tune with </w:t>
      </w:r>
      <w:r w:rsidRPr="00804BB0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Outcome Based Education </w:t>
      </w:r>
      <w:r>
        <w:rPr>
          <w:rFonts w:ascii="Bookman Old Style" w:hAnsi="Bookman Old Style" w:cs="Tunga"/>
          <w:b/>
          <w:sz w:val="24"/>
          <w:szCs w:val="24"/>
          <w:lang w:val="en-IN" w:bidi="kn-IN"/>
        </w:rPr>
        <w:t>–</w:t>
      </w:r>
      <w:r w:rsidRPr="00804BB0"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OBE</w:t>
      </w:r>
      <w:r>
        <w:rPr>
          <w:rFonts w:ascii="Bookman Old Style" w:hAnsi="Bookman Old Style" w:cs="Tunga"/>
          <w:b/>
          <w:sz w:val="24"/>
          <w:szCs w:val="24"/>
          <w:lang w:val="en-IN" w:bidi="kn-IN"/>
        </w:rPr>
        <w:t xml:space="preserve"> </w:t>
      </w:r>
      <w:r w:rsidRPr="00BB0D3B">
        <w:rPr>
          <w:rFonts w:ascii="Bookman Old Style" w:hAnsi="Bookman Old Style" w:cs="Tunga"/>
          <w:sz w:val="24"/>
          <w:szCs w:val="24"/>
          <w:lang w:val="en-IN" w:bidi="kn-IN"/>
        </w:rPr>
        <w:t>im</w:t>
      </w:r>
      <w:r w:rsidRPr="006A281D">
        <w:rPr>
          <w:rFonts w:ascii="Bookman Old Style" w:hAnsi="Bookman Old Style" w:cs="Tunga"/>
          <w:sz w:val="24"/>
          <w:szCs w:val="24"/>
          <w:lang w:val="en-IN" w:bidi="kn-IN"/>
        </w:rPr>
        <w:t xml:space="preserve">plemented in </w:t>
      </w:r>
      <w:r>
        <w:rPr>
          <w:rFonts w:ascii="Bookman Old Style" w:hAnsi="Bookman Old Style" w:cs="Tunga"/>
          <w:sz w:val="24"/>
          <w:szCs w:val="24"/>
          <w:lang w:val="en-IN" w:bidi="kn-IN"/>
        </w:rPr>
        <w:t>the college from June 2019.</w:t>
      </w:r>
    </w:p>
    <w:p w:rsidR="00EF30D4" w:rsidRDefault="00EF30D4" w:rsidP="0056611E">
      <w:pPr>
        <w:ind w:right="-46"/>
        <w:jc w:val="both"/>
      </w:pPr>
    </w:p>
    <w:p w:rsidR="00EF30D4" w:rsidRPr="00585982" w:rsidRDefault="00585982" w:rsidP="0056611E">
      <w:pPr>
        <w:ind w:right="-46"/>
        <w:jc w:val="both"/>
        <w:rPr>
          <w:rFonts w:ascii="Bookman Old Style" w:hAnsi="Bookman Old Style"/>
          <w:sz w:val="24"/>
          <w:szCs w:val="24"/>
        </w:rPr>
      </w:pPr>
      <w:r>
        <w:t xml:space="preserve">            </w:t>
      </w:r>
      <w:r w:rsidR="00A73A28">
        <w:rPr>
          <w:rFonts w:ascii="Bookman Old Style" w:hAnsi="Bookman Old Style"/>
          <w:sz w:val="24"/>
          <w:szCs w:val="24"/>
        </w:rPr>
        <w:t>No. of Words: 197</w:t>
      </w: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p w:rsidR="00EF30D4" w:rsidRDefault="00EF30D4" w:rsidP="0056611E">
      <w:pPr>
        <w:ind w:right="-46"/>
        <w:jc w:val="both"/>
      </w:pPr>
    </w:p>
    <w:sectPr w:rsidR="00EF30D4" w:rsidSect="008C54D6">
      <w:headerReference w:type="default" r:id="rId6"/>
      <w:footerReference w:type="default" r:id="rId7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514" w:rsidRDefault="00AB3514" w:rsidP="00EF30D4">
      <w:pPr>
        <w:spacing w:after="0" w:line="240" w:lineRule="auto"/>
      </w:pPr>
      <w:r>
        <w:separator/>
      </w:r>
    </w:p>
  </w:endnote>
  <w:endnote w:type="continuationSeparator" w:id="0">
    <w:p w:rsidR="00AB3514" w:rsidRDefault="00AB351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514" w:rsidRDefault="00AB3514" w:rsidP="00EF30D4">
      <w:pPr>
        <w:spacing w:after="0" w:line="240" w:lineRule="auto"/>
      </w:pPr>
      <w:r>
        <w:separator/>
      </w:r>
    </w:p>
  </w:footnote>
  <w:footnote w:type="continuationSeparator" w:id="0">
    <w:p w:rsidR="00AB3514" w:rsidRDefault="00AB351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187025" w:rsidP="00EF30D4">
    <w:pPr>
      <w:jc w:val="center"/>
    </w:pPr>
    <w:r w:rsidRPr="0018702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87025"/>
    <w:rsid w:val="00195357"/>
    <w:rsid w:val="0020373C"/>
    <w:rsid w:val="0021077B"/>
    <w:rsid w:val="0021087F"/>
    <w:rsid w:val="00393F99"/>
    <w:rsid w:val="0052294F"/>
    <w:rsid w:val="0056611E"/>
    <w:rsid w:val="00573DEB"/>
    <w:rsid w:val="00585982"/>
    <w:rsid w:val="005A7615"/>
    <w:rsid w:val="005F7048"/>
    <w:rsid w:val="006B4C98"/>
    <w:rsid w:val="0073169C"/>
    <w:rsid w:val="007678B5"/>
    <w:rsid w:val="007E6D0A"/>
    <w:rsid w:val="008C54D6"/>
    <w:rsid w:val="008D7162"/>
    <w:rsid w:val="008E1461"/>
    <w:rsid w:val="009A558E"/>
    <w:rsid w:val="00A21BDE"/>
    <w:rsid w:val="00A73A28"/>
    <w:rsid w:val="00A96F2E"/>
    <w:rsid w:val="00AB3514"/>
    <w:rsid w:val="00AD2E9B"/>
    <w:rsid w:val="00BC1E61"/>
    <w:rsid w:val="00C023D2"/>
    <w:rsid w:val="00C229A7"/>
    <w:rsid w:val="00C5090D"/>
    <w:rsid w:val="00D73C3C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24</cp:revision>
  <cp:lastPrinted>2021-11-29T08:57:00Z</cp:lastPrinted>
  <dcterms:created xsi:type="dcterms:W3CDTF">2021-11-29T06:47:00Z</dcterms:created>
  <dcterms:modified xsi:type="dcterms:W3CDTF">2022-03-24T09:48:00Z</dcterms:modified>
</cp:coreProperties>
</file>